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دعاء جناب قدّوس به اصحاب جهت حرز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-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1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قدُّوس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336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</w:rPr>
      </w:pP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بسم</w:t>
      </w:r>
      <w:r>
        <w:rPr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اللّه</w:t>
      </w:r>
      <w:r>
        <w:rPr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cs="Naskh MT for Bosch School"/>
          <w:b/>
          <w:b/>
          <w:bCs/>
          <w:sz w:val="44"/>
          <w:sz w:val="44"/>
          <w:szCs w:val="44"/>
          <w:rtl w:val="true"/>
        </w:rPr>
        <w:t>الحميد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الحبيب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بدعا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حميدا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حكيما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يستدعون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وضمير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الحكيم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جبتهم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سئلوا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منعتهم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لظهوره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الاختراع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لشهوده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يتحص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ذروة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نقطة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بداع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بروزه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الفقدان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يوجدون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تلألؤات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ميادين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الابتجال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لمشهود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ص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المتشعشع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شجرة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المتلامع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الجزئي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المنضود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نقطه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يقترن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بالحدود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الفاتح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قصبات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مدينته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لاهوتي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وتغن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البقرة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التحف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زلي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رشح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ببركة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الانزعي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المدينة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عنافات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تتفض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وتنو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صدورهم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وتكشف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غمومهم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وتذهب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همومهم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وتنصرهم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وتحفظهم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وتدفع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والبحر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والجبال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ودية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شجار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الحيوان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ستوره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بروزه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شياطين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ركوده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سطوعه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اعيذ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بعن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باسمك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المقتدر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الافات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والحركات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والهوام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الحفيظ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الكفيل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2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دعاء جناب قدوس به اصحاب جهت حرز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1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قدّوس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336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337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