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و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الله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ُ</w:t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 </w:t>
      </w: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       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نا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لاذ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نا 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ز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ز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وغ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خ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نا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ز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لائ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ة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ص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ص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نا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ة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آ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ظ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 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غ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َيْ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 ص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اً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نا اف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ى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ج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واب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السّ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ة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الرّ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خ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اء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ذ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 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لاو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ة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اء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اماً 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نا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ص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ى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ى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 إ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نا 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ذ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 الظّ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الط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غ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، إ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ى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ى هذا الج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ٍ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إلا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تَ، لا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ض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ة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ج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ض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ط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، 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اء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، 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نا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ض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 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نا الأ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هى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لا 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خ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آم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ص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الرّ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Simplified Arabic" w:hAnsi="Simplified Arabic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بنده آستانش شوقی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943634"/>
        <w:left w:val="threeDEngrave" w:sz="48" w:space="24" w:color="943634"/>
        <w:bottom w:val="threeDEmboss" w:sz="48" w:space="24" w:color="943634"/>
        <w:right w:val="threeDEmboss" w:sz="48" w:space="24" w:color="943634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FF"/>
      </w:rPr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مناجاة </w:t>
    </w:r>
    <w:r>
      <w:rPr>
        <w:rFonts w:cs="Simplified Arabic" w:ascii="Simplified Arabic" w:hAnsi="Simplified Arabic"/>
        <w:b/>
        <w:bCs/>
        <w:color w:val="0000FF"/>
        <w:rtl w:val="true"/>
      </w:rPr>
      <w:t>(</w:t>
    </w:r>
    <w:r>
      <w:rPr>
        <w:rFonts w:ascii="Simplified Arabic" w:hAnsi="Simplified Arabic" w:cs="Simplified Arabic"/>
        <w:b/>
        <w:b/>
        <w:bCs/>
        <w:color w:val="0000FF"/>
      </w:rPr>
      <w:t>١٤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)  –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مجموعه مناجات حضرت ولي أمر الله، نشر سوّم، آلمان </w:t>
    </w:r>
    <w:r>
      <w:rPr>
        <w:rFonts w:ascii="Simplified Arabic" w:hAnsi="Simplified Arabic" w:cs="Simplified Arabic"/>
        <w:b/>
        <w:b/>
        <w:bCs/>
        <w:color w:val="0000FF"/>
      </w:rPr>
      <w:t>١٥٧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 بديع، صفحه </w:t>
    </w:r>
    <w:r>
      <w:rPr>
        <w:rFonts w:ascii="Simplified Arabic" w:hAnsi="Simplified Arabic" w:cs="Simplified Arabic"/>
        <w:b/>
        <w:b/>
        <w:bCs/>
        <w:color w:val="0000FF"/>
      </w:rPr>
      <w:t>٤٢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