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6"/>
          <w:szCs w:val="56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lang w:bidi="fa-IR"/>
        </w:rPr>
        <w:t>9</w:t>
      </w:r>
      <w:r>
        <w:rPr>
          <w:rFonts w:cs="Simplified Arabic" w:ascii="Simplified Arabic" w:hAnsi="Simplified Arabic"/>
          <w:b/>
          <w:bCs/>
          <w:color w:val="FF0000"/>
          <w:sz w:val="56"/>
          <w:szCs w:val="56"/>
          <w:highlight w:val="lightGray"/>
          <w:rtl w:val="true"/>
          <w:lang w:bidi="fa-IR"/>
        </w:rPr>
        <w:t xml:space="preserve">)  </w:t>
      </w:r>
      <w:r>
        <w:rPr>
          <w:rFonts w:ascii="Simplified Arabic" w:hAnsi="Simplified Arabic" w:cs="Simplified Arabic"/>
          <w:b/>
          <w:b/>
          <w:bCs/>
          <w:color w:val="FF0000"/>
          <w:sz w:val="56"/>
          <w:sz w:val="56"/>
          <w:szCs w:val="56"/>
          <w:highlight w:val="lightGray"/>
          <w:rtl w:val="true"/>
          <w:lang w:bidi="fa-IR"/>
        </w:rPr>
        <w:t>تساوی حقوق زن و مرد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231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يکسانند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سلالهء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آدمند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تخصيص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پروردگارند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کائنات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جائز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تأخّر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ميگشتند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اکتساب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بدرجهء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127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بهيچوجه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احتياج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طيور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وظيفهء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دانش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دوپا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نگذارده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عدالت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نميکند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عملش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232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مساوات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تامّه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خارق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العاده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عظيمند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خردسال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مادرانند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تأسيس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مدارس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ناقص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مربّی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رسند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 همچنانکه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اشتراک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ضعيف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نکند حرکتش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بطیء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مشترک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نداده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نداده،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بدهيم؟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تابع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سياست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باشيم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اناث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امتيازی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محرومند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مميّزه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بفيض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موفّقيم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مميّزه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داريم،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چيزی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بداريم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است؟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235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رجال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مقامات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وحدت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يگانگی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عفّت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فرزانگی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ترقّيات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افزون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سائره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شيفتهء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اعتدال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.....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تساوی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تحصيل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علوم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فضائل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حرّيّت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مضرّهء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حيوانی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پیام ملکوت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239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