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lang w:bidi="fa-IR"/>
        </w:rPr>
        <w:t>12</w:t>
      </w: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highlight w:val="lightGray"/>
          <w:rtl w:val="true"/>
          <w:lang w:bidi="fa-IR"/>
        </w:rPr>
        <w:t>در وجوب اشتغال به کسب وکار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واجب بودن کسب وکار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4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منكم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الاشتغال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بأمر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الصّنآئع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والاقتراف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وأمثالها </w:t>
      </w:r>
    </w:p>
    <w:p>
      <w:pPr>
        <w:pStyle w:val="Normal"/>
        <w:bidi w:val="1"/>
        <w:ind w:left="720" w:right="0" w:hanging="0"/>
        <w:jc w:val="left"/>
        <w:rPr/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33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720" w:right="0" w:hanging="0"/>
        <w:jc w:val="left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اينظهور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بکسب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اقتراف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صنايع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متوکّلاً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المهيمن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القيّوم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مأمورند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اينحکم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مؤکّداً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نازل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لوح امین، گنجینه حدود و احکام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73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مشغول شدن به کار بمثل عبادت حق محسوبی شود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4"/>
        </w:numPr>
        <w:bidi w:val="1"/>
        <w:ind w:left="720" w:right="0" w:hanging="360"/>
        <w:jc w:val="both"/>
        <w:rPr>
          <w:rFonts w:ascii="Simplified Arabic" w:hAnsi="Simplified Arabic" w:cs="Simplified Arabic"/>
          <w:b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وجعلنا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اشتغالكم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العبادة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تفكّروا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رحمة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وألطافه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اشكروه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العشيّ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والإشراق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33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4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بصنعت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اقتراف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داشتيم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يَدِ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عطا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قبولست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بپوشی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برکت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نعمت 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لوح ملا محمد بجستانی، گنجینه حدود و احکام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73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ar-JO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ar-JO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b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بصنعتی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بکسبی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محسوب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بهاءالله، بشارات، دوازدهم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highlight w:val="yellow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اوقات و ساعات عمر را مباید به بیکاری و لبنلی هدر داد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تضيّعوا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أوقاتكم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بالبطالة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والكسالة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33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 </w:t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اجتنبوا التکاهل والتکاسل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بهاءالله، لوح حکمت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هر فردی باید به آنچه که اسباب نفع خود و دیگر ان است مشغول شود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5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واشتغلوا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ينتفع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أنفسكم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وأنفس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غيركم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قضي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اللّوح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أفقه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الحكمة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والتّبيان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33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5"/>
        </w:numPr>
        <w:bidi w:val="1"/>
        <w:ind w:left="720" w:right="0" w:hanging="360"/>
        <w:jc w:val="both"/>
        <w:rPr>
          <w:rFonts w:ascii="Simplified Arabic" w:hAnsi="Simplified Arabic" w:cs="Simplified Arabic"/>
          <w:b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تمسکوا بما ینتفع به العالم من الصغیر والکبیر والشیوخ والأرامل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بهاءالله، لوح حکمت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5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بظاهر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باطن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سرگشته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پريشان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معطّل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ناس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بصنعتی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کسبی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مألوف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نگردند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آزادگان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....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اينگونه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مهمله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کسب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صنعتی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گيرد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ديگرانرا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ثقيل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کابوس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مستولی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لوح فارس شیراز، گنجینه حدود و احکام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74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مبغوض ترین افراد کسی است که بیکار نبشید و از مردم مگالبه و گدائی کند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b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أبغض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يقعد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ويطلب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33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بشغلی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اشغال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نفوسيکه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بکسب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اقتراف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فلسی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کنزيکه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بغير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آماده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گردد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گنجینه حدود و احکام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74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باید به کاری مشغول گشت که عام المنافع است و در عین حال توکل به خداوند مسبب اسباب نمود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b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تمسّكوا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بحبل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الأسباب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متوكّلين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مسبّب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الأسباب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33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الأبهی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متوسّل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بحيّ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قيّوم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متوکّل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ودود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اعتماد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يزدان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نيابد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کوشش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ورزش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قصور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فتور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مقدوح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دقيقه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کاينات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سايره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ليلاً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نهاراً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نجوم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عناصر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خدمات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مداومت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اعتماد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تأييدات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اتّکاء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اتّکال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فيوضات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نرسد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شامل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زحمت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نبخشد کوشش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فايده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باسباب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بوسايل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تشّبث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ثمری 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اَبيَ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يجری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باسبابها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جعلنا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لکلّشیء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گنجینه حدود و احکام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76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گدائی حرام است به شخص گداء کمل کردن جائز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b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يحل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السّؤال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العطآء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147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هر کسی که قادر به کسب وکاری نباشد – وکلاء بیت العدل و اغنیاء از برای مستمری تعین کنند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الكلّ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يكسب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عجز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فللوكلآء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والأغنيآء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يعيّنوا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يكفيه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اعملوا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وسننه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احفظوها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تحفظون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أعينكم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147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حُرّم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السّؤال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حُرِّمَ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العطآء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تکدّی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گدايان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تکدّی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ريشه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گدائی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عاجز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بفقر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افتد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چاره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نتواند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اغنياء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وکلاء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چيزی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مبلغی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معيّن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گذران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تشکيل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عجَزَه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بسؤال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نماند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  <w:lang w:bidi="fa-IR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گنجینه حدود و احکام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351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وکلاء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وکلاء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باشد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  <w:lang w:bidi="fa-IR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گنجینه حدود و احکام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352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numPr>
          <w:ilvl w:val="0"/>
          <w:numId w:val="2"/>
        </w:numPr>
        <w:bidi w:val="1"/>
        <w:ind w:left="720" w:right="0" w:hanging="360"/>
        <w:jc w:val="left"/>
        <w:rPr/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﴿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ای پسران تراب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﴾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اغنيا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سحرگاهی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اخبار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مبادا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غفلت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بهلاکت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سدره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دولت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نصيب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*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الکرم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خصالی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فهنيئا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تزيّن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بخصالی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>*</w:t>
      </w:r>
    </w:p>
    <w:p>
      <w:pPr>
        <w:pStyle w:val="Normal"/>
        <w:bidi w:val="1"/>
        <w:ind w:left="720" w:right="0" w:hanging="0"/>
        <w:jc w:val="left"/>
        <w:rPr>
          <w:rFonts w:ascii="Simplified Arabic" w:hAnsi="Simplified Arabic" w:cs="Simplified Arabic"/>
          <w:color w:val="FF0000"/>
          <w:sz w:val="24"/>
          <w:szCs w:val="24"/>
          <w:lang w:bidi="fa-IR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بهاءالله، کلمات مکنونه فارسی،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49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color w:val="FF0000"/>
          <w:sz w:val="24"/>
          <w:szCs w:val="24"/>
          <w:lang w:bidi="fa-IR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﴿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اغنيای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﴾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فقرا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براحت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تمام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نپردازيد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>*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بهاءالله، کلمات مکنونه فارسی،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54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72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color w:val="FF0000"/>
          <w:sz w:val="24"/>
          <w:szCs w:val="24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اوُلوُ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الغنی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بفقرا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ناظر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صابرين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فقراء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وَعَمْری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يُعادلهُ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شأنٌ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لفقيرٍ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صَبَرَ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سَتَرَ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لِغَنیٍّ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اَنْفَقَ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آثَرَ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انشاءاللّه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فقراء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بکسب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حسنه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اعانت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غيبيّه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شامل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يُغنی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يشاءُ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بفضله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کلّشیء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قدير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گنجینه حدود و احکام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353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  <w:lang w:val="en-US" w:eastAsia="en-US" w:bidi="ar-SA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4"/>
        <w:szCs w:val="24"/>
        <w:rFonts w:cs="Symbol"/>
        <w:color w:val="000000"/>
        <w:lang w:bidi="fa-IR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color w:val="FF0000"/>
        <w:lang w:bidi="ar-JO"/>
      </w:rPr>
    </w:lvl>
  </w:abstractNum>
  <w:abstractNum w:abstractNumId="4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color w:val="FF0000"/>
        <w:lang w:bidi="ar-JO"/>
      </w:rPr>
    </w:lvl>
  </w:abstractNum>
  <w:abstractNum w:abstractNumId="5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4"/>
        <w:szCs w:val="24"/>
        <w:rFonts w:cs="Symbol"/>
        <w:color w:val="FF0000"/>
        <w:lang w:bidi="ar-J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Symbol" w:hAnsi="Symbol" w:cs="Symbol"/>
      <w:color w:val="000000"/>
      <w:sz w:val="24"/>
      <w:szCs w:val="24"/>
      <w:lang w:bidi="fa-IR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color w:val="FF0000"/>
      <w:sz w:val="28"/>
      <w:szCs w:val="28"/>
      <w:lang w:bidi="ar-JO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color w:val="FF0000"/>
      <w:sz w:val="28"/>
      <w:szCs w:val="28"/>
      <w:lang w:bidi="ar-JO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  <w:color w:val="FF0000"/>
      <w:sz w:val="24"/>
      <w:szCs w:val="24"/>
      <w:lang w:bidi="ar-JO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