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خطاب عام جناب طاهره به شيعيان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جناب طاهره</w:t>
            </w:r>
          </w:p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قُرة العين </w:t>
            </w:r>
          </w:p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فاطمة بنت محمد صالح برغانى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1817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–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1852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ماخذ اين نسخه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279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282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ماخذ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eastAsia="MS Mincho;ＭＳ 明朝" w:cs="Naskh MT for Bosch School"/>
          <w:color w:val="FF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</w:r>
      <w:r>
        <w:br w:type="page"/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color w:val="000000"/>
          <w:sz w:val="36"/>
          <w:sz w:val="36"/>
          <w:szCs w:val="36"/>
          <w:rtl w:val="true"/>
        </w:rPr>
        <w:t>بسم الله العل</w:t>
      </w:r>
      <w:r>
        <w:rPr>
          <w:rFonts w:ascii="Naskh MT for Bosch School" w:hAnsi="Naskh MT for Bosch School" w:cs="Naskh MT for Bosch School"/>
          <w:b/>
          <w:b/>
          <w:bCs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b/>
          <w:b/>
          <w:bCs/>
          <w:color w:val="000000"/>
          <w:sz w:val="36"/>
          <w:sz w:val="36"/>
          <w:szCs w:val="36"/>
          <w:rtl w:val="true"/>
        </w:rPr>
        <w:t xml:space="preserve"> العظيم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لحمد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لله الذي اصطفانا بمن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 واختارنا بفضله وكشف عن بصائرنا سحاب الارتياب وعر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فنا حكمه وطريق الصواب والصلوة على الذي استخلصه نفسه وطه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ره عن الدلالة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لى غيره وعلى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له الذين هم هو لا فرق بينه وبينهم في الرجوع وال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ياب ولعنة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الله على الحاجدين للحق كل كافر مرتاب يا معشر الشيعة والمؤمنين عليكم سلام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الله وبركاته من كل باب لا يخفى عليكم حال هذه المفتقرة والمعتصمة بحبل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الله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عليهم سلام الله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بلا عدد 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ما خرجت من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رض المقد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مع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برار والنجباء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خيار من النساء والرجال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ولاد الصغار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حقاق الحق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بطال الباطل ابتغاء لوجه ربي القادر القه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ار فمن زعم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ّي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قد خرجت 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توسل بغير ربي ول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جل الدفاع عن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فقد خط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ورب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لتجاء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بالمخلوق والجزع عند النوائب من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عظم الفسوق وبمذهب الحق كل من يشتك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 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لى مخلوق من مخلوق فقد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شرك برب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 الل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نت الشاهد على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توج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هت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لى جانبك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الاعلى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قبلت بكل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ليك لا حاجة 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في غيرك وانت تعلم حال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وتسمع مقال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لا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خوف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منك ولا رجائ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عنك وقد كنت بعزتك عن من سوى قدرتك معرضا وغني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اسمعوا ندائ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يا معشر الشيعة واعرفوا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ما خرجت من الارض المقد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سة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جل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الضعفاء في امر دينهم وتوضيح امر الله الواضحة المشرقة في وسط السماء وهذا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من فضل الله عليكم لو كنتم  تشكرون واعلموا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الذين انكروا الحق وتشب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ثوا بالباطل وات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بعوا اهوائهم اهون عند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من جناح بعوضة ميتة وخيالاتهم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المنسوجة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وهن من بيت العنكبوت 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هم وما قدهم لا تعرض لهم وبارئ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بما يصدر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منهم ويبرز عنهم يرتفع حجاب ما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عليهم 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الالباب ولكن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ه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 واحسرة للضعفاء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الذين هم يعلمون ظاهرا من الحيوة الدنيا وهم عن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خرة غافلون الذين كل ما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يسمعون من الحق ما يرتجف فرائهم وما ينقلب احوالهم وما يدرون 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أيّ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منقلب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ينقلبون وما يتفك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رون على ما بن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امر دينهم وما يدور عليه مذهبهم وغافلون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هم الى الله راجعون وعن حكمه العظيم مسئولون ولا يقبل منهم عدل ولا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شفاعة ولا يؤذن لهم فيعتذرون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ه ثم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 من عظمة امر الله وغفلة الناس وسكرهم يا قوم فو الذي اقام العرش على الماء وخرق الهواء وعل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 الارجاء واضاء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الضياء ما تحم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لت هذا البلاء العظمى التي مطوية كل المصائب فيها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جلكم وترح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ما عليكم وال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 بفضل ربي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نا عارفة بمواقع حكم ربي وبالغة بما يريد من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 كنت مقص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را 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دائه في كل المقامات فاعرفوا قدر هذه النعمة العظمى التي قد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اقبلت اليكم ولا تعرضوا من حكم ربكم 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 الحج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ة تام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ة عليكم والنعمة مرادفة بكم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من كل جانب وبعد هذا ما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رى لكم غير اتيان العذاب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بغتة وانتم نائمون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ن تكونوا في عذاب ولكن ما تشعرون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أيّ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عذاب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عظم من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الله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وجل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قد استدرجكم وانتم لا تشعرون ولا تعقلون فقدتم الحج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ة عليكم وقام المحج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ة عندكم وانتم عنه معرضون فها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نا ذا يا قوم اسمعوا ندائ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 xml:space="preserve">...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highlight w:val="yellow"/>
          <w:rtl w:val="true"/>
        </w:rPr>
        <w:t>الى قولها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فقد تبي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 الحال باحسن المقال لرب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العل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المتعال في كتابه الكريم وجعلنا بينهم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وبين القرى التي باركنا قرى ظاهرة وقد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رنا فيها السير سيروا فيها ليال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اما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منين فيظهر لطالب الحق ومجسس خلال الديار من كلام الله الملك الجب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معرفة قرية الظاهر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بطهارته عن كل الاغيار وتزيينه بحلية الاخيار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الله لا 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مر بالسير مع من كان فيه بعضا من الذ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نقصا فالناج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من تمس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بهذا العالم الربان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والنور الصمدان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وسار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معه في عوالم الغيبة وظهر له كنوز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المخفية من تعليم هذا العالم الناظر بنور التوس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لهالك من تخل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 عنه وتمس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بما عنده من العلوم التي لا يدر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مبناها ولا يعرف مجريها مثل كلمة طيبة كشجرة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طيبة اصلها ثابت وفرعها في السماء تؤت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كل حين 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ذن ربها وهذا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يجر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من عند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الله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وجل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ّ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من شجرة طيبة اصلها ثابت وهذا الكلمة الامام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عليه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السلام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والفرع وبابه وحجابه العالم الربان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والنور السبحان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الذي قلبه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معل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قة بالمل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على وليس له مقصد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وجه ربه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على فقد اختصر في هذا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المقام وصف هذا العالم المفضال الذي بفقدانه ينهدم بنيان الحكمة وبكونه قد قام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علائم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مامة والولاية التي قد كان لله ولم يكن معه شريكا فقد كتب سيدي وسند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وكهف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ومعتمد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على الله مقامه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في وصف هذا النور المت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 والضياء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المشرق وقد كتبت هذه الفقيرة في ورقة فواجب على طالب الحق في هذا اليوم العظمى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النظرة فيه واعلموا يا معشر الشيعة مذهب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وما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ليه مهرب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فها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نا ذا قد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خبركم بما اختار سببا لوقوع البلايا العظيمة على وتحمل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وتجاوز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عنها وهوان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بعد الذي جاهدت في سبيل ربي واعرضت عن كل ما سواه فقد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سبقن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ربي بالعناية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خرجن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بفضله من ظلمات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الغواية له الشكر شكرا شكر الخلائق طرا على هذه النعمة الجليلة التي لا يتصو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الامكان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على منه فقد كنت مطروحة في زاوية من بيت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مشغولة بنفس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مرهونة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بعمل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وقد قام القوم بلا سبب وداعية باشتعال نائرة الفساد المستجنة في الرماد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ودخلوا بيت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ونهبوا بعضا من اموال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وجر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وا اخوات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المؤمنات الصادقات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طرف السوق مكش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فات الوجوه وزلزلوا اركان اطفال الصغير واجروا دمع الصالحين فقد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حبسون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برهة من الايام وكل من يسئل منهم ما سبب هذه الغوغاء والتعر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ض للنساء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يقولون بعضا من الاقاويل الباطلة وينسجون خيالاتهم العاطلة وينسبون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يّ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فبعزة ربي انفطرت السماء وانشقت الارض وتزلزل الجبال فقد بعثت اليهم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لقيت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عليهم كلمة السلام ما قبلوا ويصيحون 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على صوتهم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ها كافرة قد خرجت من الدين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واجب حفظ الشريعة عن شرها ربي القادر الناصر شاهد على ما صدر منهم بالنسبة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يّ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من الاذيات الشديدة والافتراءات البعيدة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نا صابرة مجاوزة 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كل ما فعلوا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بعين الله العل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العلام ويسئلون منه يوم تبد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الضمائر الاثام ولكن لتبي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مر للضعفاء وتوضيحه كالشمس في رابعة السماء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قول هذا الكلام الذي اقشعر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الجلود منها هل من ناصر ينصرن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باحضارهم واجتماعهم ليثبت ما عليه مدار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مرهم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‌ها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نا ذا قد كان في يد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حج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ة لامعة نازلة من عالم العماء من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لهامات الربانية والحروفات السبحانية والتجليات الصمدانية ولن يقدر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حد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 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بمثلها هل من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معين يعينن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في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ظهار دين الله ويطلب منهم تفسيرا بمثل ما فس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 رجل الذي لا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تلهيه التجارة ولا البيع عن ذكر الله بلا تفك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 ولا سكون قلم بل يجر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بعناية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ربه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ذكره من بحر الذي لا تعطيل لها فقد كان عند هذه الاقلة مما يحصى بعضا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الاصول والفروع موجودا ومن اراد الله ودينه فلينظر اليها يا 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اه خذ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بحق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نا وا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صرنا على من ظلمنا والعن من حجد وعدك ولا يخاف عدلك فقد ض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َأَ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َّ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الناس جميعا يا سيداه قد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تم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صبر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متى اصبرو اسكت واضجر بعد ما كان في يد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حج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ة لامعة ليس في يد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حد غير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فقد اظهرت حكما من باطن القران في وصف شيعة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لك المقربين الذين يستمد كل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ما في الوجود من عكس عكوسات جمالهم واقام كل ما برز في الشهود بنظرة لطيفة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من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يات جلالهم سبحان الله بارئهم عما يصف الظالمون في حقهم علوا كبيرا فقد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قوا دينهم وكل بما لديهم فرحون بعد الذي ما دينك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واحدا اعلموا يا معشر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الشيعة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ما اخاف من احد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رى كل الناس في ظلال النار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الاقل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ون الذين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بعون امر الله ويجاهدون في سبيل الله ولا يخافون في دين الله من ذ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صولة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ٍّ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ف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ٍّ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على الذين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عرضوا من حكم الله ويسعون في الارض فسادا وما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عندهم 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السد وال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لحاد والكذب والعناد فها انا ذا قد جاوزت من الدنيا وزخرفها وزبرجها لرب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الحمد بالهام حكمه وتوفيق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ظهار امره اعلمو 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بذلت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الروح في سبيل الله لاعلان كلمته فكل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ما يجر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عل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وعلى من مع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من التابعين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لطريق الصدق والصلاح والناظرين الى قسطاس الحق والفلاح من القتل والنهب والاسر ف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راضون عن فضل الله مرجون بغفران الذنوب وستر العيوب وثبوت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الاقدام والترفرف الى دار السلام يا معشر الشيعة 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أيّ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دين انتم مستدينون هل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يجوز لكم حبس نسائكم واطفالكم الصغير بلا جرم اجترموا ولا ذنب اذنبوا ولا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مكروه ارتكبوا ولا شريعة بد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لوا ولا كلمة حر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فوا الله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كبر من غفلة الخلق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صغائهم الى الباطل وتشبثهم بالش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المحتبث العاطل وتسميهم ب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نهم من المسلمين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ثم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كل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قد فتنوا بمثل الذين خلوا من قبلهم وهم عنه غافلون اعلموا يا قوم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هذه المخاطبات لا يجر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من الضعف وعدم التحم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 للبلاء بل فضلا على الضعفاء وحج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ة على الذين يعرضون من حكم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لله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ليه راجعون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5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خطاب عام جناب طاهره به شيعيان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اثر جناب طاهره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279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00"/>
        <w:lang w:bidi="ar-JO"/>
      </w:rPr>
      <w:t>282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