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bidiVisual w:val="true"/>
        <w:tblW w:w="974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88"/>
        <w:gridCol w:w="7660"/>
      </w:tblGrid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عنوان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Cs w:val="40"/>
                <w:lang w:bidi="ar-JO"/>
              </w:rPr>
            </w:pP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 xml:space="preserve">مكتوب جناب طاهره به اهل سنّت و جماعت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صاحب اثر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جناب طاهره</w:t>
            </w:r>
          </w:p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قُرة العين </w:t>
            </w:r>
          </w:p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فاطمة بنت محمد صالح برغانى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1817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–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1852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ماخذ اين نسخه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كتاب ظهور الحق جلد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صفحه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282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-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283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 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165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بديع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ساير ماخذ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محل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مخاطب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</w:tbl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  <w:r>
        <w:br w:type="page"/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36"/>
          <w:sz w:val="36"/>
          <w:szCs w:val="36"/>
          <w:rtl w:val="true"/>
        </w:rPr>
        <w:t>بسم الله الرحمٰن الرحيم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حمدا لمن ظهر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مره وبرز سر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 وجعل الناس سكارى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وما هم بسكارى ولكن عذاب الله شديد والصلوة على سر التحميد وحقيقة التفريد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والسلام 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وصيائه مقامات الله وعلاماته التي لا تعطيل لهم في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مكان وهم من الخلق غير بعيد وعلى من 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بعهم ونهج منهجهم فحجم بهم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يمان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بنور التسديد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بعد قد وصل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لينا من بعض الذين ينكرون الحق خطوطات مملوة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بالمتشابهات ومشحونة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بالكدرات 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ث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ظهور كنوز الغيبية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والاسرار الربانية وهم من عظمة حكم الله غافلون وعن نعمته معرضون فقد ظهر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امر عظيم واشرق حكم جسيم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وهم لا ينظرون الى الحقيقة ليعرفون الدقيقة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لسر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الخليقة بل متشب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ثون بقواعدهم الباطلة التي 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ج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وع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كفئة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الذين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قبلهم ولا يعلمون قد فتنوا بمثل من سبقهم فبعد ظهور هذا النور من افق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البهاء لسر الاشياء واجب على الكل الاعراض عم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سوى وجه ربه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على فكل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يعرفون فيشكرون ويحمدون وكل ما لا يعرفون فيطلبون فهمه من الذي عنده مفاتيح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الغيب وعليه قصد السبيل وان عليه للهدى فقد جرى سن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الله لهذا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ولا تحويلا اسمعوا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قوم ندائ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واعرفوا حكم ربكم العظيم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فبعز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الامر عظيم وانتم عنه غافلون واستعد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 للجواب حين الذي يناد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المناد الله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ذن لكم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 على الله تفترون واعلموا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نصب الميزان قد كان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بيد 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السبحان فقد وجب معرفة من عنده الميزان في كل عصر وزمان بتعليم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 عز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وجل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﴿ات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َّ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الله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الله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واعلموا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الدهر يدور والسماء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يمور والجبال يسير وف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هذا التدوير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يات مخزونة بتدبير 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الخبير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 آ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 ال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ى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>[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لَهُمْ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 xml:space="preserve">]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الع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يخشى من عباده العلما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وهذا العلم هو العلم الغيب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والرمز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الذي 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كان في حقائق العالمين مستورا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ى 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 خ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 خ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ْ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فالعالم من اعرض عن سواه واقبل بكله الى مولاه ليظهر منه تلك النور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ويجذبه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دار السرور جن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 عدن التي وعد الرحمن عباده بالغيب قد كان وعده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َأْ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بسم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 الرحمن الرحيم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bookmarkStart w:id="0" w:name="OLE_LINK1"/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bookmarkEnd w:id="0"/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لم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 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وا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وا آم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ون</w:t>
      </w:r>
      <w:bookmarkStart w:id="1" w:name="OLE_LINK2"/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bookmarkEnd w:id="1"/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﴿الم 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الك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دى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الغ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يا قوم اعلموا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الميزان الذي قد نصبه 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 في هذا اليوم العظمى والمشهد الكبرى 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شواهد الفطرة فقد اظهر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ية من افق الغيب وفتح باب التمحيص والافتتان الامان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الامان اسرعوا الى حكم ربكم واعرفوا الميزان ثم اعلموا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كل ما عندكم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العلوم الظاهرية فعندكم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ربكم قد هي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لكم مقاما عظيما وقد اراد 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يصعدكم الى مقام الذي لا عين 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 ولا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ذن سمعت ولا خطر على قلب بشر فطوفوا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حول ارادته ولوزوا بكرامته فقد اصطفاكم واعطاكم ما لم يؤت احدا من قبلكم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فاعرفوا قدركم ولا تنسوا حظ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كم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الفوز عظيم واعلموا ان الله قد كان غني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عما عندكم وما يريد منكم ان يرزقوه وما يريد ان يطعموه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 هو الرز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اق ذو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القو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ة المتين الله اكبر ان الله عز وجل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مقام يريد في نزول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يات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باطن قران العظيم والخلق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يهيمون الله اكبر فقد نصب موازينهم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المجتث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ة عند ميزان الله المهيمن على ما سواه وكلهم يصيحون بلسان انكارهم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ئت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ية موافقا لما عندنا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بدله ولم يعلموا ان سلطنة الله لا يختلف ونوره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 يحتجب ولن تجدوا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ولا تحويلا اسمعوا ندائ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معشر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المسلمين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الله عز وجل قد فتنكم بمثل الذين خلوا من قبلكم فقد اظهر حرفا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تفسير باطن القران وانتم به ممتحنون فلا ينفعكم ما تمس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كتم به من تنظيم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العبارات وتركيب الاشارات وتصريف الصيغة واثبات النتيجة فقد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توا بقصائد حين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ظهور النور المحمدية عليه صلوات الله وسلامه وقد فرحوا بقصائدهم وتمس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بما عندهم وقنعوا عليها واعرضوا عن فيض ربهم فجائهم ما به يوعدون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قوم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اعلموا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القر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نزل بعلم الله ولا يعرف حد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تفسيره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َأْ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الع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بتعليم الله لا تنفد عجائبه ولا تبدى غرائبه ولا يزال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ينزل من سحائب نكاته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سرار عجيبة وما لها من نفاذ والقر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حجاب الله وصنعته القر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خطاب الله وحكمته القر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سر الله ورمزه القر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نور الذ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نزل بعلمه وف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حرف من تفسيره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بحر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مكان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شهد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سراره يتل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ستار الغيبيه ولا يعلمه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 فقد اظهر رسول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 الله عليه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احكامه لاهل البيان واعلن برهانه لاهل العيان وقد ورد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النص من جنابه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 الله عليه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له عجائب مخفية وغرائب مطوية وما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يعقلها 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ا العالمون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)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هذا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وان قد طلع نور البيان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فق التبيان ويدعوكم الى ما به نجاتكم ويعلمكم من تفسير باطن القر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ما لم تكونوا تعلمون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بئس ما اكتسبت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يديكم في سبيل حكم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مامكم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نتم من تجل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يات البديعة غافلون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ickThinLargeGap" w:sz="48" w:space="24" w:color="000000"/>
        <w:left w:val="thickThinLargeGap" w:sz="48" w:space="24" w:color="000000"/>
        <w:bottom w:val="thickThinLargeGap" w:sz="48" w:space="24" w:color="000000"/>
        <w:right w:val="thickThinLargeGap" w:sz="48" w:space="24" w:color="000000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5145" w:leader="none"/>
        <w:tab w:val="right" w:pos="9540" w:leader="none"/>
      </w:tabs>
      <w:rPr/>
    </w:pP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Style w:val="PageNumber"/>
        <w:rFonts w:cs="Naskh MT for Bosch School" w:ascii="Naskh MT for Bosch School" w:hAnsi="Naskh MT for Bosch School"/>
        <w:color w:val="000000"/>
        <w:sz w:val="22"/>
        <w:szCs w:val="22"/>
      </w:rPr>
      <w:fldChar w:fldCharType="begin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t>3</w: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مكتوب جناب طاهره به اهل سنت و جماعت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اثر جناب طاهره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ظهور الحق جلد </w:t>
    </w:r>
    <w:r>
      <w:rPr>
        <w:rFonts w:cs="Naskh MT for Bosch School" w:ascii="Naskh MT for Bosch School" w:hAnsi="Naskh MT for Bosch School"/>
        <w:color w:val="000000"/>
        <w:lang w:bidi="ar-JO"/>
      </w:rPr>
      <w:t>3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صفحه </w:t>
    </w:r>
    <w:r>
      <w:rPr>
        <w:rFonts w:cs="Naskh MT for Bosch School" w:ascii="Naskh MT for Bosch School" w:hAnsi="Naskh MT for Bosch School"/>
        <w:color w:val="000000"/>
        <w:lang w:bidi="ar-JO"/>
      </w:rPr>
      <w:t>282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00"/>
        <w:lang w:bidi="ar-JO"/>
      </w:rPr>
      <w:t>283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5805" w:leader="none"/>
        <w:tab w:val="right" w:pos="1161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2016-06-03T05:13:00Z</dcterms:created>
  <dc:creator/>
  <dc:description/>
  <dc:language>en-US</dc:language>
  <cp:lastModifiedBy/>
  <dcterms:modified xsi:type="dcterms:W3CDTF">2016-06-03T05:13:00Z</dcterms:modified>
  <cp:revision>1</cp:revision>
  <dc:subject/>
  <dc:title/>
</cp:coreProperties>
</file>