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Depart From the Writings or to Be Misled by Those Who Do</w:t>
      </w:r>
    </w:p>
    <w:p>
      <w:pPr>
        <w:pStyle w:val="Author"/>
        <w:bidi w:val="false"/>
      </w:pPr>
      <w:r>
        <w:t xml:space="preserve">Bahá’u’lláh, ‘Abdu’l-Bahá</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mnkg1puwhzkg_3m_awvqi"/>
      <w:r>
        <w:rPr>
          <w:rtl w:val="false"/>
        </w:rPr>
        <w:t xml:space="preserve">Not to Depart From the Writings or to Be Misled by Those Who Do</w:t>
      </w:r>
    </w:p>
    <w:p>
      <w:pPr>
        <w:pStyle w:val="Normal"/>
        <w:bidi w:val="false"/>
      </w:pPr>
      <w:r>
        <w:rPr>
          <w:i/>
          <w:iCs/>
          <w:rtl w:val="false"/>
        </w:rPr>
        <w:t xml:space="preserve">“Assist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 </w:t>
      </w:r>
      <w:r>
        <w:rPr>
          <w:rStyle w:val="FootnoteAnchor"/>
        </w:rPr>
        <w:footnoteReference w:id="1"/>
      </w:r>
    </w:p>
    <w:p>
      <w:pPr>
        <w:pStyle w:val="Normal"/>
        <w:bidi w:val="false"/>
      </w:pPr>
      <w:r>
        <w:rPr>
          <w:i/>
          <w:iCs/>
          <w:rtl w:val="false"/>
        </w:rPr>
        <w:t xml:space="preserve">“Whoso interpreteth what hath been sent down from the heaven of Revelation, and altereth its evident meaning, he, verily, is of them that have perverted the Sublime Word of God, and is of the lost ones in the Lucid Book.” </w:t>
      </w:r>
      <w:r>
        <w:rPr>
          <w:rStyle w:val="FootnoteAnchor"/>
        </w:rPr>
        <w:footnoteReference w:id="2"/>
      </w:r>
    </w:p>
    <w:p>
      <w:pPr>
        <w:pStyle w:val="Normal"/>
        <w:bidi w:val="false"/>
      </w:pPr>
      <w:r>
        <w:rPr>
          <w:i/>
          <w:iCs/>
          <w:rtl w:val="false"/>
        </w:rPr>
        <w:t xml:space="preserve">“Take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 </w:t>
      </w:r>
      <w:r>
        <w:rPr>
          <w:rStyle w:val="FootnoteAnchor"/>
        </w:rPr>
        <w:footnoteReference w:id="3"/>
      </w:r>
    </w:p>
    <w:p>
      <w:pPr>
        <w:pStyle w:val="Normal"/>
        <w:bidi w:val="false"/>
      </w:pPr>
      <w:r>
        <w:rPr>
          <w:i/>
          <w:iCs/>
          <w:rtl w:val="false"/>
        </w:rPr>
        <w:t xml:space="preserve">“Be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 </w:t>
      </w:r>
      <w:r>
        <w:rPr>
          <w:rStyle w:val="FootnoteAnchor"/>
        </w:rPr>
        <w:footnoteReference w:id="4"/>
      </w:r>
    </w:p>
    <w:p>
      <w:pPr>
        <w:pStyle w:val="Normal"/>
        <w:bidi w:val="false"/>
      </w:pPr>
      <w:r>
        <w:rPr>
          <w:i/>
          <w:iCs/>
          <w:rtl w:val="false"/>
        </w:rPr>
        <w:t xml:space="preserve">“O people of Bahá! Each one of the ordinances We have revealed is a mighty stronghold for the preservation of the world of being. Verily, this Wronged One desireth naught but your security and elevation.” </w:t>
      </w:r>
      <w:r>
        <w:rPr>
          <w:rStyle w:val="FootnoteAnchor"/>
        </w:rPr>
        <w:footnoteReference w:id="5"/>
      </w:r>
    </w:p>
    <w:p>
      <w:pPr>
        <w:pStyle w:val="Normal"/>
        <w:bidi w:val="false"/>
      </w:pPr>
      <w:r>
        <w:rPr>
          <w:rtl w:val="false"/>
        </w:rPr>
        <w:t xml:space="preserve">“Religion is the light of the world, and the progress, achievement, and happiness of man result from obedience to the laws set down in the holy Books.” </w:t>
      </w:r>
      <w:r>
        <w:rPr>
          <w:rStyle w:val="FootnoteAnchor"/>
        </w:rPr>
        <w:footnoteReference w:id="6"/>
      </w:r>
    </w:p>
    <w:p>
      <w:pPr>
        <w:pStyle w:val="Normal"/>
        <w:bidi w:val="false"/>
      </w:pPr>
      <w:r>
        <w:rPr>
          <w:b/>
          <w:bCs/>
          <w:i/>
          <w:iCs/>
          <w:rtl w:val="false"/>
        </w:rPr>
        <w:t xml:space="preserve">“Whoso interpreteth what hath been sent down from the heaven of Revelation, and altereth its evident meaning</w:t>
      </w:r>
      <w:r>
        <w:br/>
      </w:r>
      <w:r>
        <w:rPr>
          <w:rtl w:val="false"/>
        </w:rPr>
        <w:t xml:space="preserve">
In several of His Tablets, Bahá’u’lláh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pStyle w:val="Normal"/>
        <w:bidi w:val="false"/>
      </w:pPr>
      <w:r>
        <w:rPr>
          <w:rtl w:val="false"/>
        </w:rPr>
        <w:t xml:space="preserve">As explained in notes 145 and 184, Bahá’u’lláh designated ‘Abdu’lBahá, His eldest Son, as His Successor and the Interpreter of His Teachings. ‘Abdu’lBahá in His turn appointed His eldest grandson, Shoghi Effendi, to succeed Him as interpreter of the holy Writ and Guardian of the Cause. The interpretations of ‘Abdu’lBahá and Shoghi Effendi are considered divinely guided and are binding on the Bahá’ís.</w:t>
      </w:r>
    </w:p>
    <w:p>
      <w:pPr>
        <w:pStyle w:val="Normal"/>
        <w:bidi w:val="false"/>
      </w:pPr>
      <w:r>
        <w:rPr>
          <w:rtl w:val="false"/>
        </w:rPr>
        <w:t xml:space="preserve">The existence of authoritative interpretations does not preclude the individual from engaging in the study of the Teachings and thereby arriving at a personal interpretation or understanding. A clear distinction is, however, drawn in the Bahá’í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 offer their thoughts as a contribution to knowledge, making it clear that their views are merely their own.” </w:t>
      </w:r>
      <w:r>
        <w:rPr>
          <w:rStyle w:val="FootnoteAnchor"/>
        </w:rPr>
        <w:footnoteReference w:id="7"/>
      </w:r>
    </w:p>
    <w:p>
      <w:pPr>
        <w:pStyle w:val="Normal"/>
        <w:bidi w:val="false"/>
      </w:pPr>
      <w:r>
        <w:rPr>
          <w:b/>
          <w:bCs/>
          <w:i/>
          <w:iCs/>
          <w:rtl w:val="false"/>
        </w:rPr>
        <w:t xml:space="preserve">“refer ye whatsoever ye understand not in the Book to Him Who hath branched from this mighty Stock</w:t>
      </w:r>
      <w:r>
        <w:br/>
      </w:r>
      <w:r>
        <w:rPr>
          <w:rtl w:val="false"/>
        </w:rPr>
        <w:t xml:space="preserve">
Bahá’u’lláh invests ‘Abdu’lBahá with the right of interpreting His holy Writ (see also note 145).” </w:t>
      </w:r>
      <w:r>
        <w:rPr>
          <w:rStyle w:val="FootnoteAnchor"/>
        </w:rPr>
        <w:footnoteReference w:id="8"/>
      </w:r>
    </w:p>
    <w:p>
      <w:pPr>
        <w:pStyle w:val="Normal"/>
        <w:bidi w:val="false"/>
      </w:pPr>
      <w:r>
        <w:rPr>
          <w:b/>
          <w:bCs/>
          <w:i/>
          <w:iCs/>
          <w:rtl w:val="false"/>
        </w:rPr>
        <w:t xml:space="preserve">“It is inadmissible that man, who hath been endowed with reason, should consume that which stealeth it away.</w:t>
      </w:r>
      <w:r>
        <w:rPr>
          <w:rtl w:val="false"/>
        </w:rPr>
        <w:t xml:space="preserve">
There are many references in the Bahá’í Writings which prohibit the use of wine and other intoxicating drinks and which describe the deleterious effect of such intoxicants on the individual. In one of His Tablets, Bahá’u’lláh states:</w:t>
      </w:r>
    </w:p>
    <w:p>
      <w:pPr>
        <w:pStyle w:val="Normal"/>
        <w:bidi w:val="false"/>
      </w:pPr>
      <w:r>
        <w:rPr>
          <w:i/>
          <w:iCs/>
          <w:rtl w:val="false"/>
        </w:rPr>
        <w:t xml:space="preserve">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pStyle w:val="Normal"/>
        <w:bidi w:val="false"/>
      </w:pPr>
      <w:r>
        <w:rPr>
          <w:rtl w:val="false"/>
        </w:rPr>
        <w:t xml:space="preserve">‘Abdu’lBahá explains that the Aqdas prohibits “both light and strong drinks,” and He states that the reason for prohibiting the use of alcoholic drinks is because “alcohol leadeth the mind astray and causeth the weakening of the body.”</w:t>
      </w:r>
    </w:p>
    <w:p>
      <w:pPr>
        <w:pStyle w:val="Normal"/>
        <w:bidi w:val="false"/>
      </w:pPr>
      <w:r>
        <w:rPr>
          <w:rtl w:val="false"/>
        </w:rPr>
        <w:t xml:space="preserve">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 </w:t>
      </w:r>
      <w:r>
        <w:rPr>
          <w:rStyle w:val="FootnoteAnchor"/>
        </w:rPr>
        <w:footnoteReference w:id="9"/>
      </w:r>
    </w:p>
    <w:p>
      <w:pPr>
        <w:pStyle w:val="Normal"/>
        <w:bidi w:val="false"/>
      </w:pPr>
      <w:r>
        <w:rPr>
          <w:b/>
          <w:bCs/>
          <w:i/>
          <w:iCs/>
          <w:rtl w:val="false"/>
        </w:rPr>
        <w:t xml:space="preserve">“turn your faces toward Him Whom God hath purposed, Who hath branched from this Ancient Root</w:t>
      </w:r>
      <w:r>
        <w:br/>
      </w:r>
      <w:r>
        <w:rPr>
          <w:rtl w:val="false"/>
        </w:rPr>
        <w:t xml:space="preserve">
Bahá’u’lláh here alludes to ‘Abdu’lBahá as His Successor and calls upon the believers to turn towards Him. In the Book of the Covenant, His Will and Testament, Bahá’u’lláh discloses the intention of this verse. He states: </w:t>
      </w:r>
      <w:r>
        <w:rPr>
          <w:i/>
          <w:iCs/>
          <w:rtl w:val="false"/>
        </w:rPr>
        <w:t xml:space="preserve">“The object of this sacred verse is none other except the Most Mighty Branch.”</w:t>
      </w:r>
      <w:r>
        <w:rPr>
          <w:rtl w:val="false"/>
        </w:rPr>
        <w:t xml:space="preserve"> The </w:t>
      </w:r>
      <w:r>
        <w:rPr>
          <w:i/>
          <w:iCs/>
          <w:rtl w:val="false"/>
        </w:rPr>
        <w:t xml:space="preserve">“Most Mighty Branch”</w:t>
      </w:r>
      <w:r>
        <w:rPr>
          <w:rtl w:val="false"/>
        </w:rPr>
        <w:t xml:space="preserve"> is one of the titles conferred by Bahá’u’lláh on ‘Abdu’lBahá. (See also notes 66 and 184.)” </w:t>
      </w:r>
      <w:r>
        <w:rPr>
          <w:rStyle w:val="FootnoteAnchor"/>
        </w:rPr>
        <w:footnoteReference w:id="10"/>
      </w:r>
    </w:p>
    <w:p>
      <w:pPr>
        <w:pStyle w:val="Normal"/>
        <w:bidi w:val="false"/>
      </w:pPr>
      <w:r>
        <w:rPr>
          <w:rtl w:val="false"/>
        </w:rPr>
        <w:t xml:space="preserve">““Aghṣán” (plural of Ghuṣn) is the Arabic word for “Branches.” This term is used by Bahá’u’lláh to designate His male descendants. It has particular implications not only for the disposition of endowments but also for the succession of authority following the passing of Bahá’u’lláh (see note 145) and of ‘Abdu’lBahá. Bahá’u’lláh, in the Book of His Covenant, appointed ‘Abdu’lBahá, His eldest son, as the Center of His Covenant and the Head of the Faith. ‘Abdu’lBahá, in His Will and Testament, appointed Shoghi Effendi, His eldest grandson, as the Guardian and Head of the Faith.</w:t>
      </w:r>
    </w:p>
    <w:p>
      <w:pPr>
        <w:pStyle w:val="Normal"/>
        <w:bidi w:val="false"/>
      </w:pPr>
      <w:r>
        <w:rPr>
          <w:rtl w:val="false"/>
        </w:rPr>
        <w:t xml:space="preserve">This passage of the Aqdas, therefore, anticipates the succession of chosen Aghṣán and thus the institution of the Guardianship and envisages the possibility of a break in their line. The passing of Shoghi Effendi in 1957 precipitated the very situation provided for in this passage, in that the line of Aghṣán ended before the Universal House of Justice had been established (see note 67).” </w:t>
      </w:r>
      <w:r>
        <w:rPr>
          <w:rStyle w:val="FootnoteAnchor"/>
        </w:rPr>
        <w:footnoteReference w:id="1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9am6pnhh7-5gwf-rh7o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undo7wt0u6siesxk0mj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117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105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71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134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Words of Paradise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Abdul-Baha, The Secret of Divine Civilization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Notes to Kitab-i-Aqdas no.130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Notes to Kitab-i-Aqdas no. 184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Notes to Kitab-i-Aqdas no. 144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Notes to Kitab-i-Aqdas no. 145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Notes to Kitab-i-Aqdas no. 66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nkg1puwhzkg_3m_awvqi" Type="http://schemas.openxmlformats.org/officeDocument/2006/relationships/hyperlink" Target="#not-to-depart-from-the-writings-or-to-be-misled-by-those-who-do" TargetMode="External"/><Relationship Id="rId9" Type="http://schemas.openxmlformats.org/officeDocument/2006/relationships/image" Target="media/hghpqmjpaq_gbpmsos0sl.png"/><Relationship Id="rId10" Type="http://schemas.openxmlformats.org/officeDocument/2006/relationships/image" Target="media/rdphjuahjrhh3tmicdk9u.png"/></Relationships>
</file>

<file path=word/_rels/footer1.xml.rels><?xml version="1.0" encoding="UTF-8"?><Relationships xmlns="http://schemas.openxmlformats.org/package/2006/relationships"><Relationship Id="rId0" Type="http://schemas.openxmlformats.org/officeDocument/2006/relationships/image" Target="media/obq2jmb1051dtihek__sp.png"/><Relationship Id="rId1" Type="http://schemas.openxmlformats.org/officeDocument/2006/relationships/image" Target="media/pqqhvhfrvdj0pre5dtamq.png"/></Relationships>
</file>

<file path=word/_rels/footer2.xml.rels><?xml version="1.0" encoding="UTF-8"?><Relationships xmlns="http://schemas.openxmlformats.org/package/2006/relationships"><Relationship Id="rIdz9am6pnhh7-5gwf-rh7of" Type="http://schemas.openxmlformats.org/officeDocument/2006/relationships/hyperlink" Target="https://oceanoflights.org/034-ord-not-to-depart-from-the-writings-or-to-be-misled-by-those-who-do-en" TargetMode="External"/><Relationship Id="rIduundo7wt0u6siesxk0mj_" Type="http://schemas.openxmlformats.org/officeDocument/2006/relationships/hyperlink" Target="https://oceanoflights.org" TargetMode="External"/><Relationship Id="rId0" Type="http://schemas.openxmlformats.org/officeDocument/2006/relationships/image" Target="media/kowby5rwxzzn5qkchkth_.png"/><Relationship Id="rId1" Type="http://schemas.openxmlformats.org/officeDocument/2006/relationships/image" Target="media/32mw-v7dlagcbsrl9qsxe.png"/><Relationship Id="rId2" Type="http://schemas.openxmlformats.org/officeDocument/2006/relationships/image" Target="media/fez4fqkiz-agvfrunda_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iph_3vfzi7xkcju3bbs-.png"/><Relationship Id="rId1" Type="http://schemas.openxmlformats.org/officeDocument/2006/relationships/image" Target="media/hbv-9ph4rd-6onhl1ovxz.png"/></Relationships>
</file>

<file path=word/_rels/header2.xml.rels><?xml version="1.0" encoding="UTF-8"?><Relationships xmlns="http://schemas.openxmlformats.org/package/2006/relationships"><Relationship Id="rId0" Type="http://schemas.openxmlformats.org/officeDocument/2006/relationships/image" Target="media/hrlfaozt3wfkgbvco-e9r.png"/><Relationship Id="rId1" Type="http://schemas.openxmlformats.org/officeDocument/2006/relationships/image" Target="media/iya0f4hjvqadcitpi5vk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Depart From the Writings or to Be Misled by Those Who Do</dc:title>
  <dc:creator>Ocean of Lights</dc:creator>
  <cp:lastModifiedBy>Ocean of Lights</cp:lastModifiedBy>
  <cp:revision>1</cp:revision>
  <dcterms:created xsi:type="dcterms:W3CDTF">2025-06-16T07:43:30.045Z</dcterms:created>
  <dcterms:modified xsi:type="dcterms:W3CDTF">2025-06-16T07:43:30.045Z</dcterms:modified>
</cp:coreProperties>
</file>

<file path=docProps/custom.xml><?xml version="1.0" encoding="utf-8"?>
<Properties xmlns="http://schemas.openxmlformats.org/officeDocument/2006/custom-properties" xmlns:vt="http://schemas.openxmlformats.org/officeDocument/2006/docPropsVTypes"/>
</file>