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تشاؤم و تفاؤل و اعتقاد بچشم زخم و استخاره و عطسه و خرافات ديگر</w:t>
      </w:r>
    </w:p>
    <w:p>
      <w:pPr>
        <w:pStyle w:val="RtlAuthor"/>
        <w:bidi/>
      </w:pPr>
      <w:r>
        <w:t xml:space="preserve">حضرة بهاء 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تشاؤم و تفاؤل و اعتقاد بچشم زخم</w:t>
      </w:r>
    </w:p>
    <w:p>
      <w:pPr>
        <w:pStyle w:val="RtlNormal"/>
        <w:bidi/>
      </w:pPr>
      <w:r>
        <w:rPr>
          <w:b/>
          <w:bCs/>
          <w:rtl/>
        </w:rPr>
        <w:t xml:space="preserve">و استخاره و عطسه و خرافات ديگر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هواللّه ای بنده الهی در خصوص چشم پاک و ناپاک يعنی اصابت عين مرقوم نموده بوديد . اين محض توهّم است ولی احساساتی از اين وهم در نفوس حاصل گردد . آن احساسات سبب حصول تأثّرات شود . مثلاً نفسی بشور چشمی شهرت يابد که اين شخص بد چشم است و نفْسی ديگر معتقد و متيقّن بتأثّرات چشم . چون آنشخص به "بد چشم " مشهور نظری باين بيچاره نمايد اين متوهّم مضطرب گردد و پريشان خاطر شود و منتظر ورود بلائی گردد. اين تأثّرات سبب شود و وقوعاتی حاصل گردد و اِلّا نه اينستکه از چشم آن شخص آفتی صادر شد و بوجود اين شخص رسيد . لهذا اگر نفْسی بقلبش چنين خطوری کرد که فلان شخص شور چشم است و مرا نظر نمود . فوراً بذکر الهی مشغول شود تا اين وهم از قلب زائل گردد و عَلَيْکَ الْبَهَاءُ الْاَبْهَی ع ع ". (ص ٨- ٢٥٧ ج ٣ مکاتيب حضرت عبدالبهاء)</w:t>
      </w:r>
    </w:p>
    <w:p>
      <w:pPr>
        <w:pStyle w:val="RtlNormal"/>
        <w:bidi/>
      </w:pPr>
      <w:r>
        <w:rPr>
          <w:rtl/>
        </w:rPr>
        <w:t xml:space="preserve">2 - " امّا در خصوص چشم زخمی يعنی اصابة العين که در عربی عَيْنُ الکَمَال گويند مرقوم نموده بوديد که چشم شور را آيا اثری هست . در چشم چنين اثری نيست ولی در تأثير و تأثّر نفوس حکمتی بالغه موجود . اين مِنْ حيث العموم . امّانفوس ثابته راسخه مصون از اين حادثه و اگر چنانچه نفْسی را وهم و تأثّری حاصل شد نود و پنج مرتبه "يَا اَللّهُ الْمُسْتَغَاث " بر زبان راند ".</w:t>
      </w:r>
    </w:p>
    <w:p>
      <w:pPr>
        <w:pStyle w:val="RtlNormal"/>
        <w:bidi/>
      </w:pPr>
      <w:r>
        <w:rPr>
          <w:rtl/>
        </w:rPr>
        <w:t xml:space="preserve">(ص ٤٥٤ گنجينه حدود و احکام)</w:t>
      </w:r>
    </w:p>
    <w:p>
      <w:pPr>
        <w:pStyle w:val="RtlNormal"/>
        <w:bidi/>
      </w:pPr>
      <w:r>
        <w:rPr>
          <w:rtl/>
        </w:rPr>
        <w:t xml:space="preserve">3 - " امّا مسأله ثالث يعنی فال و رمل آنچه در دست ناس است امريست موهومِ صِرف ابداً حقيقی ندارد و امّا مسأله چهارم که تفاؤل و تشاؤم واعتاب و اقدام و اقتران و نواصی باشد يعنی تملّک حيوانات ذيروح . فال خوب سبب رَوح و ريحان است اما تشاؤم يعنی فال بد مذموم و سبب انفعال ". (ص ٣٠٦ ج ٢ مکاتيب حضرت عبدالبهاء)</w:t>
      </w:r>
    </w:p>
    <w:p>
      <w:pPr>
        <w:pStyle w:val="RtlNormal"/>
        <w:bidi/>
      </w:pPr>
      <w:r>
        <w:rPr>
          <w:rtl/>
        </w:rPr>
        <w:t xml:space="preserve">4 - " هواللّه ای بنده الهی نامه شما وصول يافت واز عدم فرصت جواب مختصر مرقوم ميگردد .از علم نجوم سؤال نموده بودی آنچه تعلّق برياضيات دارد آن مقبول و آنچه از پيش منجّمين قديم تأسيس نموده اند و تأثيرات عظيمه در تربيع و تثليث دانسته و از قران کواکب در مواقع و سير وحرکت در منطقة البروج ٍو استقامت نجوم و تأثير ساعات و تخصيص اوقات مرقوم نموده اند و در کتب موجوده مذکور، عبارت از تصوّرات و افکار اسلافست و اساس متين غير موجود. ولی نفوسی از پيشينيان بقوّه تبتّل اطّلاع بر بعضی از اسرار کون يافته و از روابط و تعلقاتی که در بين موجوداتست اطّلاعی حاصل نموده آنان مطّلع بر بعضی اسرار خفی که در حقايق اشياست واقف گشتند و بعضی وقايع آتيه از روابط موجودات استنباط نمودند. اين محل انکار نه چنانکه در رساله خال در ذکر نجم بازغ که دلالت بر ولادت حضرت روح مينمود مرقوم . امّا باوهامات مندرجه در کتب نجوميّه قطعيّا اعتماد نه . وامّا مسأله عطسه وهم صرف است . اين دور مبارک اين اوهام را از ميان برد . ذکرش نيز جائز نه . وَ عَلَيْکَ التَّحِيَّةُ وَالثَّنَاءُ ". (ص ٢٥٦ ج ٣ مکاتيب حضرت عبدالبهاء)</w:t>
      </w:r>
    </w:p>
    <w:p>
      <w:pPr>
        <w:pStyle w:val="RtlNormal"/>
        <w:bidi/>
      </w:pPr>
      <w:r>
        <w:rPr>
          <w:rtl/>
        </w:rPr>
        <w:t xml:space="preserve">5 - " امّا عطسه ، در ساحت اقدس اين امور ملحوظ نه و اجرای امور خيريّه بعطسه و دو ن آن منوط و مشروط نبود و نيست" (ص ٤٥٤ گنجينه حدود و احکام)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راجع بسؤال اخير هنگاميکه وسائل مشورت مفقود و شخص در انجام امر مهمّی متردّد استخاره نمودن با کتاب اقدس چگونه است. فرمودند در اين موارد آنچه لازم و واجب توجّه تامّ و استمداد از مصدر فيض و الهام است لاغير و اگر چنانچه تأجيل در تصميم ممکن ، تا وسائل مشورت فراهم گردد احسن و اَنْسَب است ". (ص ٤٦٢ گنجينه حدود و احکام)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itw1r5vthyb_yohuumd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7hdycoyfmnnfm2o_57k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bn2-bzg_aep7vbj47ol7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sy9chrmvcoif5cesspvh.png"/><Relationship Id="rId1" Type="http://schemas.openxmlformats.org/officeDocument/2006/relationships/image" Target="media/4dkpfoblu0cgrihszbvq_.png"/></Relationships>
</file>

<file path=word/_rels/footer2.xml.rels><?xml version="1.0" encoding="UTF-8"?><Relationships xmlns="http://schemas.openxmlformats.org/package/2006/relationships"><Relationship Id="rIdgitw1r5vthyb_yohuumds" Type="http://schemas.openxmlformats.org/officeDocument/2006/relationships/hyperlink" Target="https://oceanoflights.org/036-for-superstition-ar" TargetMode="External"/><Relationship Id="rIdy7hdycoyfmnnfm2o_57kr" Type="http://schemas.openxmlformats.org/officeDocument/2006/relationships/hyperlink" Target="https://oceanoflights.org" TargetMode="External"/><Relationship Id="rId0" Type="http://schemas.openxmlformats.org/officeDocument/2006/relationships/image" Target="media/gtj9crvaqk7i5mvwu_3wb.png"/><Relationship Id="rId1" Type="http://schemas.openxmlformats.org/officeDocument/2006/relationships/image" Target="media/tilvrju6ikcnrdsjubd-g.png"/><Relationship Id="rId2" Type="http://schemas.openxmlformats.org/officeDocument/2006/relationships/image" Target="media/ry3p6_jexwav5qfjvptn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udhivylydp8idvidrwyi.png"/><Relationship Id="rId1" Type="http://schemas.openxmlformats.org/officeDocument/2006/relationships/image" Target="media/dsz2w_4vkl_3b2-wthdq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m0uizbzoooiqqendztce.png"/><Relationship Id="rId1" Type="http://schemas.openxmlformats.org/officeDocument/2006/relationships/image" Target="media/c2adpgw-cxipglcvpr_f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تشاؤم و تفاؤل و اعتقاد بچشم زخم و استخاره و عطسه و خرافات ديگر</dc:title>
  <dc:creator>Ocean of Lights</dc:creator>
  <cp:lastModifiedBy>Ocean of Lights</cp:lastModifiedBy>
  <cp:revision>1</cp:revision>
  <dcterms:created xsi:type="dcterms:W3CDTF">2024-07-02T17:53:11.436Z</dcterms:created>
  <dcterms:modified xsi:type="dcterms:W3CDTF">2024-07-02T17:53:11.436Z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