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Detached</w:t>
      </w:r>
    </w:p>
    <w:p>
      <w:pPr>
        <w:pStyle w:val="Author"/>
        <w:bidi w:val="false"/>
      </w:pPr>
      <w:r>
        <w:t xml:space="preserve">Bahá’u’lláh, ‘Abdu’l-Bahá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ydiurs261bkralqdr577g"/>
      <w:r>
        <w:rPr>
          <w:rtl w:val="false"/>
        </w:rPr>
        <w:t xml:space="preserve">To Be Detached</w:t>
      </w:r>
    </w:p>
    <w:p>
      <w:pPr>
        <w:pStyle w:val="Normal"/>
        <w:bidi w:val="false"/>
      </w:pPr>
      <w:r>
        <w:rPr>
          <w:i/>
          <w:iCs/>
          <w:rtl w:val="false"/>
        </w:rPr>
        <w:t xml:space="preserve">“The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pStyle w:val="Normal"/>
        <w:bidi w:val="false"/>
      </w:pPr>
      <w:r>
        <w:rPr>
          <w:i/>
          <w:iCs/>
          <w:rtl w:val="false"/>
        </w:rPr>
        <w:t xml:space="preserve">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w:t>
      </w:r>
      <w:r>
        <w:rPr>
          <w:rStyle w:val="FootnoteAnchor"/>
        </w:rPr>
        <w:footnoteReference w:id="1"/>
      </w:r>
    </w:p>
    <w:p>
      <w:pPr>
        <w:pStyle w:val="Normal"/>
        <w:bidi w:val="false"/>
      </w:pPr>
      <w:r>
        <w:rPr>
          <w:i/>
          <w:iCs/>
          <w:rtl w:val="false"/>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 </w:t>
      </w:r>
      <w:r>
        <w:rPr>
          <w:rStyle w:val="FootnoteAnchor"/>
        </w:rPr>
        <w:footnoteReference w:id="2"/>
      </w:r>
    </w:p>
    <w:p>
      <w:pPr>
        <w:pStyle w:val="Normal"/>
        <w:bidi w:val="false"/>
      </w:pPr>
      <w:r>
        <w:rPr>
          <w:i/>
          <w:iCs/>
          <w:rtl w:val="false"/>
        </w:rPr>
        <w:t xml:space="preserve">“We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 </w:t>
      </w:r>
      <w:r>
        <w:rPr>
          <w:rStyle w:val="FootnoteAnchor"/>
        </w:rPr>
        <w:footnoteReference w:id="3"/>
      </w:r>
    </w:p>
    <w:p>
      <w:pPr>
        <w:pStyle w:val="Normal"/>
        <w:bidi w:val="false"/>
      </w:pPr>
      <w:r>
        <w:rPr>
          <w:i/>
          <w:iCs/>
          <w:rtl w:val="false"/>
        </w:rPr>
        <w:t xml:space="preserve">“Be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w:t>
      </w:r>
      <w:r>
        <w:rPr>
          <w:rStyle w:val="FootnoteAnchor"/>
        </w:rPr>
        <w:footnoteReference w:id="4"/>
      </w:r>
    </w:p>
    <w:p>
      <w:pPr>
        <w:pStyle w:val="Normal"/>
        <w:bidi w:val="false"/>
      </w:pPr>
      <w:r>
        <w:rPr>
          <w:i/>
          <w:iCs/>
          <w:rtl w:val="false"/>
        </w:rPr>
        <w:t xml:space="preserve">“Let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 </w:t>
      </w:r>
      <w:r>
        <w:rPr>
          <w:rStyle w:val="FootnoteAnchor"/>
        </w:rPr>
        <w:footnoteReference w:id="5"/>
      </w:r>
    </w:p>
    <w:p>
      <w:pPr>
        <w:pStyle w:val="Normal"/>
        <w:bidi w:val="false"/>
      </w:pPr>
      <w:r>
        <w:rPr>
          <w:i/>
          <w:iCs/>
          <w:rtl w:val="false"/>
        </w:rPr>
        <w:t xml:space="preserve">“In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w:t>
      </w:r>
      <w:r>
        <w:rPr>
          <w:rStyle w:val="FootnoteAnchor"/>
        </w:rPr>
        <w:footnoteReference w:id="6"/>
      </w:r>
    </w:p>
    <w:p>
      <w:pPr>
        <w:pStyle w:val="Normal"/>
        <w:bidi w:val="false"/>
      </w:pPr>
      <w:r>
        <w:rPr>
          <w:i/>
          <w:iCs/>
          <w:rtl w:val="false"/>
        </w:rPr>
        <w:t xml:space="preserve">“Detachment is as the sun; in whatsoever heart it doth shine it quencheth the fire of covetousness and self...” </w:t>
      </w:r>
      <w:r>
        <w:rPr>
          <w:rStyle w:val="FootnoteAnchor"/>
        </w:rPr>
        <w:footnoteReference w:id="7"/>
      </w:r>
    </w:p>
    <w:p>
      <w:pPr>
        <w:pStyle w:val="Normal"/>
        <w:bidi w:val="false"/>
      </w:pPr>
      <w:r>
        <w:rPr>
          <w:rtl w:val="false"/>
        </w:rPr>
        <w:t xml:space="preserve">“I ask God that it may become realized, and day by day, thou mayest walk more and more in the path of the Kingdom, in order that thou mayest be freed from the strangers and friends, be disengaged from attachment to the material world and be attached wholly to the divine Kingdom. At that time thou wilt behold the lights of the most great gift.”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cd7suxxeohxcbm0k3m8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beafqk4hf6hsrbupcuj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39-40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54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134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138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Bahá'u'lláh, Gems of Divine Mysteries, pp. 27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Bahá'u'lláh, The Baha'i World, vol. 1, pp. 42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Tablets of Abdul-Baha Abbas, pp. 545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diurs261bkralqdr577g" Type="http://schemas.openxmlformats.org/officeDocument/2006/relationships/hyperlink" Target="#to-be-detached" TargetMode="External"/><Relationship Id="rId9" Type="http://schemas.openxmlformats.org/officeDocument/2006/relationships/image" Target="media/evijf7jv8l5x0exw2uteo.png"/><Relationship Id="rId10" Type="http://schemas.openxmlformats.org/officeDocument/2006/relationships/image" Target="media/3-nywq3ofentlrfbpy65l.png"/></Relationships>
</file>

<file path=word/_rels/footer1.xml.rels><?xml version="1.0" encoding="UTF-8"?><Relationships xmlns="http://schemas.openxmlformats.org/package/2006/relationships"><Relationship Id="rId0" Type="http://schemas.openxmlformats.org/officeDocument/2006/relationships/image" Target="media/otvyxa2jucg__ddktax9x.png"/><Relationship Id="rId1" Type="http://schemas.openxmlformats.org/officeDocument/2006/relationships/image" Target="media/p9lwvtezdpxzj-8ytq8ii.png"/></Relationships>
</file>

<file path=word/_rels/footer2.xml.rels><?xml version="1.0" encoding="UTF-8"?><Relationships xmlns="http://schemas.openxmlformats.org/package/2006/relationships"><Relationship Id="rIdxcd7suxxeohxcbm0k3m8z" Type="http://schemas.openxmlformats.org/officeDocument/2006/relationships/hyperlink" Target="https://oceanoflights.org/054-ord-to-be-detached-en" TargetMode="External"/><Relationship Id="rIdmbeafqk4hf6hsrbupcujd" Type="http://schemas.openxmlformats.org/officeDocument/2006/relationships/hyperlink" Target="https://oceanoflights.org" TargetMode="External"/><Relationship Id="rId0" Type="http://schemas.openxmlformats.org/officeDocument/2006/relationships/image" Target="media/eyen7o965bmxuqwhias-h.png"/><Relationship Id="rId1" Type="http://schemas.openxmlformats.org/officeDocument/2006/relationships/image" Target="media/dwnanrijqmwzgc_qizteq.png"/><Relationship Id="rId2" Type="http://schemas.openxmlformats.org/officeDocument/2006/relationships/image" Target="media/6z5jrv6vjzcmpaxxhffw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fkovcrlhzz5fmgoxnszd.png"/><Relationship Id="rId1" Type="http://schemas.openxmlformats.org/officeDocument/2006/relationships/image" Target="media/_yiimcegxembvwzedtkbw.png"/></Relationships>
</file>

<file path=word/_rels/header2.xml.rels><?xml version="1.0" encoding="UTF-8"?><Relationships xmlns="http://schemas.openxmlformats.org/package/2006/relationships"><Relationship Id="rId0" Type="http://schemas.openxmlformats.org/officeDocument/2006/relationships/image" Target="media/fiejbuvfua1qowiy8prt7.png"/><Relationship Id="rId1" Type="http://schemas.openxmlformats.org/officeDocument/2006/relationships/image" Target="media/_akmsp3dkb4n-cy1h6pp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Detached</dc:title>
  <dc:creator>Ocean of Lights</dc:creator>
  <cp:lastModifiedBy>Ocean of Lights</cp:lastModifiedBy>
  <cp:revision>1</cp:revision>
  <dcterms:created xsi:type="dcterms:W3CDTF">2025-07-09T07:30:05.587Z</dcterms:created>
  <dcterms:modified xsi:type="dcterms:W3CDTF">2025-07-09T07:30:05.587Z</dcterms:modified>
</cp:coreProperties>
</file>

<file path=docProps/custom.xml><?xml version="1.0" encoding="utf-8"?>
<Properties xmlns="http://schemas.openxmlformats.org/officeDocument/2006/custom-properties" xmlns:vt="http://schemas.openxmlformats.org/officeDocument/2006/docPropsVTypes"/>
</file>