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Not to Contend with Those in Authority</w:t>
      </w:r>
    </w:p>
    <w:p>
      <w:pPr>
        <w:pStyle w:val="Author"/>
        <w:bidi w:val="false"/>
      </w:pPr>
      <w:r>
        <w:t xml:space="preserve">Bahá’u’lláh, Abdu'l-Baha, Shoghi Effendi</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odmri30ehzo2zarhedtxf"/>
      <w:r>
        <w:rPr>
          <w:rtl w:val="false"/>
        </w:rPr>
        <w:t xml:space="preserve">Not to Contend with Those in Authority</w:t>
      </w:r>
    </w:p>
    <w:p>
      <w:pPr>
        <w:pStyle w:val="Normal"/>
        <w:bidi w:val="false"/>
      </w:pPr>
      <w:r>
        <w:rPr>
          <w:i/>
          <w:iCs/>
          <w:rtl w:val="false"/>
        </w:rPr>
        <w:t xml:space="preserve">“None must contend with those who wield authority over the people; leave unto them that which is theirs, and direct your attention to men’s hearts.” </w:t>
      </w:r>
      <w:r>
        <w:rPr>
          <w:rStyle w:val="FootnoteAnchor"/>
        </w:rPr>
        <w:footnoteReference w:id="1"/>
      </w:r>
    </w:p>
    <w:p>
      <w:pPr>
        <w:pStyle w:val="Normal"/>
        <w:bidi w:val="false"/>
      </w:pPr>
      <w:r>
        <w:rPr>
          <w:b/>
          <w:bCs/>
          <w:i/>
          <w:iCs/>
          <w:rtl w:val="false"/>
        </w:rPr>
        <w:t xml:space="preserve">“The fourth Glad-Tidings</w:t>
      </w:r>
      <w:r>
        <w:br/>
      </w:r>
      <w:r>
        <w:rPr>
          <w:i/>
          <w:iCs/>
          <w:rtl w:val="false"/>
        </w:rPr>
        <w:t xml:space="preserve">Should any of the kings—may God aid them—arise to protect and help this oppressed people, all must vie with one another in loving and in serving him. This matter is incumbent upon everyone. Well is it with them that act accordingly.</w:t>
      </w:r>
    </w:p>
    <w:p>
      <w:pPr>
        <w:pStyle w:val="Normal"/>
        <w:bidi w:val="false"/>
      </w:pPr>
      <w:r>
        <w:rPr>
          <w:b/>
          <w:bCs/>
          <w:i/>
          <w:iCs/>
          <w:rtl w:val="false"/>
        </w:rPr>
        <w:t xml:space="preserve">The fifth Glad-Tidings</w:t>
      </w:r>
      <w:r>
        <w:br/>
      </w:r>
      <w:r>
        <w:rPr>
          <w:i/>
          <w:iCs/>
          <w:rtl w:val="false"/>
        </w:rPr>
        <w:t xml:space="preserve">In every country where any of this people reside, they must behave towards the government of that country with loyalty, honesty and truthfulness. This is that which hath been revealed at the behest of Him Who is the Ordainer, the Ancient of Days.</w:t>
      </w:r>
    </w:p>
    <w:p>
      <w:pPr>
        <w:pStyle w:val="Normal"/>
        <w:bidi w:val="false"/>
      </w:pPr>
      <w:r>
        <w:rPr>
          <w:i/>
          <w:iCs/>
          <w:rtl w:val="false"/>
        </w:rPr>
        <w:t xml:space="preserve">It is binding and incumbent upon the peoples of the world, one and all, to extend aid unto this momentous Cause which is come from the heaven of the Will of the ever-abiding God, that perchance the fire of animosity which blazeth in the hearts of some of the peoples of the earth may, through the living waters of divine wisdom and by virtue of heavenly counsels and exhortations, be quenched, and the light of unity and concord may shine forth and shed its radiance upon the world.</w:t>
      </w:r>
    </w:p>
    <w:p>
      <w:pPr>
        <w:pStyle w:val="Normal"/>
        <w:bidi w:val="false"/>
      </w:pPr>
      <w:r>
        <w:rPr>
          <w:i/>
          <w:iCs/>
          <w:rtl w:val="false"/>
        </w:rPr>
        <w:t xml:space="preserve">We cherish the hope that through the earnest endeavours of such as are the exponents of the power of God—exalted be His glory—the weapons of war throughout the world may be converted into instruments of reconstruction and that strife and conflict may be removed from the midst of men.” </w:t>
      </w:r>
      <w:r>
        <w:rPr>
          <w:rStyle w:val="FootnoteAnchor"/>
        </w:rPr>
        <w:footnoteReference w:id="2"/>
      </w:r>
    </w:p>
    <w:p>
      <w:pPr>
        <w:pStyle w:val="Normal"/>
        <w:bidi w:val="false"/>
      </w:pPr>
      <w:r>
        <w:rPr>
          <w:i/>
          <w:iCs/>
          <w:rtl w:val="false"/>
        </w:rPr>
        <w:t xml:space="preserve">“It is incumbent upon every man, in this Day, to hold fast unto whatsoever will promote the interests, and exalt the station, of all nations and just governments.” </w:t>
      </w:r>
      <w:r>
        <w:rPr>
          <w:rStyle w:val="FootnoteAnchor"/>
        </w:rPr>
        <w:footnoteReference w:id="3"/>
      </w:r>
    </w:p>
    <w:p>
      <w:pPr>
        <w:pStyle w:val="Normal"/>
        <w:bidi w:val="false"/>
      </w:pPr>
      <w:r>
        <w:rPr>
          <w:i/>
          <w:iCs/>
          <w:rtl w:val="false"/>
        </w:rPr>
        <w:t xml:space="preserve">“O ye the loved ones and the trustees of God! Kings are the manifestations of the power, and the daysprings of the might and riches, of God. Pray ye on their behalf. He hath invested them with the rulership of the earth and hath singled out the hearts of men as His Own domain.” </w:t>
      </w:r>
      <w:r>
        <w:rPr>
          <w:rStyle w:val="FootnoteAnchor"/>
        </w:rPr>
        <w:footnoteReference w:id="4"/>
      </w:r>
    </w:p>
    <w:p>
      <w:pPr>
        <w:pStyle w:val="Normal"/>
        <w:bidi w:val="false"/>
      </w:pPr>
      <w:r>
        <w:rPr>
          <w:i/>
          <w:iCs/>
          <w:rtl w:val="false"/>
        </w:rPr>
        <w:t xml:space="preserve">"The one true God, exalted be His glory, hath ever regarded, and will continue to regard, the hearts of men as His own, His exclusive possession. All else, whether pertaining to land or sea, whether riches or glory, He hath bequeathed unto the Kings and rulers of the earth. From the beginning that hath no beginning the ensign proclaiming the words "He doeth whatsoever He willeth" hath been unfurled in all its splendor before His Manifestation. What mankind needeth in this day is obedience unto them that are in authority, and a faithful adherence to the cord of wisdom. The instruments which are essential to the immediate protection, the security and assurance of the human race have been entrusted to the hands, and lie in the grasp, of the governors of human society. This is the wish of God and His decree…” </w:t>
      </w:r>
      <w:r>
        <w:rPr>
          <w:rStyle w:val="FootnoteAnchor"/>
        </w:rPr>
        <w:footnoteReference w:id="5"/>
      </w:r>
    </w:p>
    <w:p>
      <w:pPr>
        <w:pStyle w:val="Normal"/>
        <w:bidi w:val="false"/>
      </w:pPr>
      <w:r>
        <w:rPr>
          <w:i/>
          <w:iCs/>
          <w:rtl w:val="false"/>
        </w:rPr>
        <w:t xml:space="preserve">“Regard for the rank of sovereigns is divinely ordained, as is clearly attested by the words of the Prophets of God and His chosen ones. He Who is the Spirit (Jesus) — may peace be upon Him — was asked: “O Spirit of God! Is it lawful to give tribute to Caesar or not?” And He made reply: “Yea, render to Caesar the things that are Caesar’s and to God the things that are God’s.” He forbade it not. These two sayings are, in the estimation of men of insight, one and the same, for if that which belonged to Caesar had not come from God, He would have forbidden it.” </w:t>
      </w:r>
      <w:r>
        <w:rPr>
          <w:rStyle w:val="FootnoteAnchor"/>
        </w:rPr>
        <w:footnoteReference w:id="6"/>
      </w:r>
    </w:p>
    <w:p>
      <w:pPr>
        <w:pStyle w:val="Normal"/>
        <w:bidi w:val="false"/>
      </w:pPr>
      <w:r>
        <w:rPr>
          <w:rtl w:val="false"/>
        </w:rPr>
        <w:t xml:space="preserve">“Furthermore each and every one is required to show obedience, submission and loyalty towards his own government. Today no state in the world is in a condition of peace or tranquillity, for security and trust have vanished from among the people. Both the governed and the governors are alike in danger. The only group of people which today submitteth peacefully and loyally to the laws and ordinances of government and dealeth honestly and frankly with the people, is none other than this wronged community. For while all sects and races in Persia and Turkestan are absorbed in promoting their own interests and only obey their governments either with the hope of reward or from fear of punishment, the Bahá’ís are the well-wishers of the government, obedient to its laws and bearing love towards all peoples.
Such obedience and submission is made incumbent and obligatory upon all by the clear Text of the Abhá Beauty. Therefore the believers, in obedience to the command of the True One, show the utmost sincerity and goodwill towards all nations; and should any soul act contrary to the laws of the government he would consider himself responsible before God, deserving divine wrath and chastisement for his sin and wrongdoing.” </w:t>
      </w:r>
      <w:r>
        <w:rPr>
          <w:rStyle w:val="FootnoteAnchor"/>
        </w:rPr>
        <w:footnoteReference w:id="7"/>
      </w:r>
    </w:p>
    <w:p>
      <w:pPr>
        <w:pStyle w:val="Normal"/>
        <w:bidi w:val="false"/>
      </w:pPr>
      <w:r>
        <w:rPr>
          <w:rtl w:val="false"/>
        </w:rPr>
        <w:t xml:space="preserve">"There is one more point to be emphasized in this connection. The principle of obedience to government does not place any Bahá'í under the obligation of identifying the teachings of his Faith with the political program enforced by the government. For such an identification, besides being erroneous and contrary to both the spirit as well as the form of the Bahá'í Message, would necessarily create a conflict within the conscience of every loyal believer.</w:t>
      </w:r>
    </w:p>
    <w:p>
      <w:pPr>
        <w:pStyle w:val="Normal"/>
        <w:bidi w:val="false"/>
      </w:pPr>
      <w:r>
        <w:rPr>
          <w:rtl w:val="false"/>
        </w:rPr>
        <w:t xml:space="preserve">For reasons which are only too obvious the Bahá'í philosophy of social and political organization cannot be fully reconciled with the political doctrines and conceptions that are current and much in vogue to-day. The wave of nationalism, so aggressive and so contagious in its effects, which has swept not only over Europe but over a large part of mankind is, indeed, the very negation of the gospel of peace and of brotherhood proclaimed by Bahá'u'lláh. The actual trend in the political world is, indeed, far from being in the direction of the Bahá'í teachings. The world is drawing nearer and nearer to a universal catastrophe which will mark the end of a bankrupt and of a fundamentally defective civilization.</w:t>
      </w:r>
    </w:p>
    <w:p>
      <w:pPr>
        <w:pStyle w:val="Normal"/>
        <w:bidi w:val="false"/>
      </w:pPr>
      <w:r>
        <w:rPr>
          <w:rtl w:val="false"/>
        </w:rPr>
        <w:t xml:space="preserve">From such considerations we can well conclude that we as Bahá'ís can in no wise identify the teachings of Bahá'u'lláh with man-made creeds and conceptions, which by their very nature are impotent to save the world from the dangers with which it is being so fiercely and so increasingly assailed.” </w:t>
      </w:r>
      <w:r>
        <w:rPr>
          <w:rStyle w:val="FootnoteAnchor"/>
        </w:rPr>
        <w:footnoteReference w:id="8"/>
      </w:r>
    </w:p>
    <w:p>
      <w:pPr>
        <w:pStyle w:val="Normal"/>
        <w:bidi w:val="false"/>
      </w:pPr>
      <w:r>
        <w:rPr>
          <w:rtl w:val="false"/>
        </w:rPr>
        <w:t xml:space="preserve">“...Bahá'ís obey the laws, Federal or state, unless submission to these laws amounts to a denial of their Faith. We live the Bahá'í life, fully and continuously, unless prevented by the authorities. This implies, if it does not categorically state, that a Bahá'í is not required to make a judgment as to the precedence of Federal or state law--this is for the courts to decide.” </w:t>
      </w:r>
      <w:r>
        <w:rPr>
          <w:rStyle w:val="FootnoteAnchor"/>
        </w:rPr>
        <w:footnoteReference w:id="9"/>
      </w:r>
    </w:p>
    <w:p>
      <w:pPr>
        <w:pStyle w:val="Normal"/>
        <w:bidi w:val="false"/>
      </w:pPr>
      <w:r>
        <w:rPr>
          <w:rtl w:val="false"/>
        </w:rPr>
        <w:t xml:space="preserve">"It is clear that while Local Spiritual Assemblies must supervise all Bahá'í matters in their areas, including arrangement for the Nineteen Day Feast, the observance of the Holy Days, the election of the members of the Assembly, promoting the teaching work, caring for the spiritual welfare and Bahá'í education of the friends and children, etcetera, they and the friends themselves must at the same time be good citizens and loyal to the civil government, whether it be a Tribal Council, a Cacique or a municipal authority."” </w:t>
      </w:r>
      <w:r>
        <w:rPr>
          <w:rStyle w:val="FootnoteAnchor"/>
        </w:rPr>
        <w:footnoteReference w:id="10"/>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l3z-hwae9snynpxim5v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h1n34d_djvg8nhe_fqd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95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Glad Tidings (Bisharat)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Lawh-i-Dunya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Kitab-i-Ahd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CII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Bahá'u'lláh, Epistle to the Son of the Wolf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Abdul-Baha, Selections from the Writings of Abdul-Baha, no. 225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Shoghi Effendi to an individual believer, February 11, 1934, in Lights of Guidance, no. 1456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From a letter of the Universal House of Justice to the National Spiritual Assembly of the United States, March 30, 1965: National Bahá'í Review, No. 32, August, 1970, pp. 1, in Lights of Guidance, no. 1462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the Universal House of Justice to the National Spiritual Assembly of Brazil, April 13, 1983, in Lights of Guidance, no. 1458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dmri30ehzo2zarhedtxf" Type="http://schemas.openxmlformats.org/officeDocument/2006/relationships/hyperlink" Target="#not-to-contend-with-those-in-authority" TargetMode="External"/><Relationship Id="rId9" Type="http://schemas.openxmlformats.org/officeDocument/2006/relationships/image" Target="media/_rzz4kfqvzyurukdbgtwx.png"/><Relationship Id="rId10" Type="http://schemas.openxmlformats.org/officeDocument/2006/relationships/image" Target="media/jwzrb_vwra1pyfogh282b.png"/></Relationships>
</file>

<file path=word/_rels/footer1.xml.rels><?xml version="1.0" encoding="UTF-8"?><Relationships xmlns="http://schemas.openxmlformats.org/package/2006/relationships"><Relationship Id="rId0" Type="http://schemas.openxmlformats.org/officeDocument/2006/relationships/image" Target="media/of5dubvp2agcdi4atv43q.png"/><Relationship Id="rId1" Type="http://schemas.openxmlformats.org/officeDocument/2006/relationships/image" Target="media/7mbvsyp50samhgf_ayxt8.png"/></Relationships>
</file>

<file path=word/_rels/footer2.xml.rels><?xml version="1.0" encoding="UTF-8"?><Relationships xmlns="http://schemas.openxmlformats.org/package/2006/relationships"><Relationship Id="rIdpl3z-hwae9snynpxim5v9" Type="http://schemas.openxmlformats.org/officeDocument/2006/relationships/hyperlink" Target="https://oceanoflights.org/064-ord-not-to-contend-with-those-in-authority-en" TargetMode="External"/><Relationship Id="rIdgh1n34d_djvg8nhe_fqdh" Type="http://schemas.openxmlformats.org/officeDocument/2006/relationships/hyperlink" Target="https://oceanoflights.org" TargetMode="External"/><Relationship Id="rId0" Type="http://schemas.openxmlformats.org/officeDocument/2006/relationships/image" Target="media/yy8r6kq-zk8xc_nffuvuw.png"/><Relationship Id="rId1" Type="http://schemas.openxmlformats.org/officeDocument/2006/relationships/image" Target="media/-og_covvx6ks6-4xw4fsn.png"/><Relationship Id="rId2" Type="http://schemas.openxmlformats.org/officeDocument/2006/relationships/image" Target="media/efuc7katnvefaukc3_b-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afzgn1xdxj8cb4cf_voa.png"/><Relationship Id="rId1" Type="http://schemas.openxmlformats.org/officeDocument/2006/relationships/image" Target="media/namh-lmefrsr-dgm4z4wy.png"/></Relationships>
</file>

<file path=word/_rels/header2.xml.rels><?xml version="1.0" encoding="UTF-8"?><Relationships xmlns="http://schemas.openxmlformats.org/package/2006/relationships"><Relationship Id="rId0" Type="http://schemas.openxmlformats.org/officeDocument/2006/relationships/image" Target="media/g69xf4ixpxjjc1cwby-2l.png"/><Relationship Id="rId1" Type="http://schemas.openxmlformats.org/officeDocument/2006/relationships/image" Target="media/it5bkl9vz4npqcskquw-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to Contend with Those in Authority</dc:title>
  <dc:creator>Ocean of Lights</dc:creator>
  <cp:lastModifiedBy>Ocean of Lights</cp:lastModifiedBy>
  <cp:revision>1</cp:revision>
  <dcterms:created xsi:type="dcterms:W3CDTF">2025-07-25T08:00:27.669Z</dcterms:created>
  <dcterms:modified xsi:type="dcterms:W3CDTF">2025-07-25T08:00:27.669Z</dcterms:modified>
</cp:coreProperties>
</file>

<file path=docProps/custom.xml><?xml version="1.0" encoding="utf-8"?>
<Properties xmlns="http://schemas.openxmlformats.org/officeDocument/2006/custom-properties" xmlns:vt="http://schemas.openxmlformats.org/officeDocument/2006/docPropsVTypes"/>
</file>