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مسألة النشوء والارتقاء للكائنات</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cetsgiaoodfps7vl9lmdi"/>
      <w:r>
        <w:rPr>
          <w:rtl/>
        </w:rPr>
        <w:t xml:space="preserve">مسألة النّشوء والارتقاء للكائنات – من مفاوضات عبدالبهاء</w:t>
      </w:r>
    </w:p>
    <w:p>
      <w:pPr>
        <w:pStyle w:val="RtlNormalLow"/>
        <w:bidi/>
      </w:pPr>
      <w:r>
        <w:rPr>
          <w:rtl/>
        </w:rPr>
        <w:t xml:space="preserve">السّؤال: ماذا ترون فيما يقوله بعض فلاسفة أوروبا في مسألة النّشوء والارتقاء للكائنات؟</w:t>
      </w:r>
    </w:p>
    <w:p>
      <w:pPr>
        <w:pStyle w:val="RtlNormalLow"/>
        <w:bidi/>
      </w:pPr>
      <w:r>
        <w:rPr>
          <w:rtl/>
        </w:rPr>
        <w:t xml:space="preserve">الجواب: سبق أن تكلّمنا عن هذه المسألة ولكنّنا سنتكلّم فيها مرّةً أخرى، مجمل القول أنّ الكلام في هذه المسألة سينتهي إلى تقرير أصالة النّوع الإنسانيّ أو عدم أصالته، يعني هل النّوع الإنسانيّ كان أصلاً مستقلاً بنفسه أم تفرّع بعدئذ عن الحيوان، فبعض فلاسفة أوروبا متّفقون على أنّ للنّوع نشوءاً وارتقاءً بل إنّ التّبديل والتّغيير ممكن أيضاً، ومن جملة الأدلّة الّتي يقيمونها لإثبات هذه النّظريّة أنّه بواسطة علم طبقات الأرض والتّدقيق والتّحقيق فيها ظهر واتّضح لهم أسبقيّة وجود النّبات على الحيوان وأسبقيّة وجود الحيوان على الإنسان، واتّفقوا على أنّ جنس الحيوان والنّبات كليهما تغيّر، لأنّه اكتشف في بعض طبقات الأرض نباتات كانت موجودة في القديم وهي الآن مفقودة، بمعنى أنّها ترقّت وصارت أقوى وتبدّلت هيئتها وشكلها، لهذا تبدّل النّوع، وكذلك وجد في طبقات الأرض أنواع من الحيوان تغيّرت وتبدّلت، ومن جملة الأنواع الحيوانيّة الثّعبان الذّي توجد له أعضاء يستدلّ منها أنّه كان يوماً ما ذا أرجل، ولكنّها تلاشت بمرور الزّمان وبقيت آثارها محفوظة، وكذلك توجد آثار في العمود الفقريّ للإنسان ويستدلّ منها على أنّه كان يوماً ما له ذيل كسائر الحيوان، ومتّفقون على أنّ آثاره لا تزال باقية، وكان ذلك العضو مفيداً وقتاً ما، ولمّا ترقّى الإنسان لم يبقَ لذلك العضو فائدة وتلاشى بالتّدريج، ولمّا اتّخذ الثّعبان مأواه في باطن الأرض وصار من الحيوان الزّاحف أصبح في غنى عن الأرجل، ولذلك تلاشت ولكن آثارها باقية، وأعظم برهان لديهم هو أنّ وجود آثار هذه الأعضاء يدلّ على أنّها كانت موجودة وانمحت تدريجيّاً لعدم فائدتها، وليس لتلك الأجزاء الأثريّة الآن من حكمة أو فائدة، فبناءً عليه بقيت الأعضاء اللاّزمة الكاملة وزالت بالتّدريج الأعضاء الّتي لا لزوم لها لتغيّر النّوع ولكنّ أثرها باقٍ.</w:t>
      </w:r>
    </w:p>
    <w:p>
      <w:pPr>
        <w:pStyle w:val="RtlNormalLow"/>
        <w:bidi/>
      </w:pPr>
      <w:r>
        <w:rPr>
          <w:rtl/>
        </w:rPr>
        <w:t xml:space="preserve">والجواب: أوّلاً إنّ أسبقيّة الحيوان على الإنسان ليست دليلاً على ترقّي النّوع وتغييره وتبديله وعلى أنّه تطوّر من عالم الحيوان إلى عالم الإنسان، لأنّه ما دام حدوث الكائنات المختلفة مسلّماً به فمن الجائز أن يكون وجود الإنسان بعد وجود الحيوان، كما أنّنا نلاحظ في عالم النّبات أنّ أثمار الأشجار المختلفة لا توجد كلّها دفعة واحدة، بل ينضج بعضها قبل البعض الآخر، فتلك الأسبقيّة ليست دليلاً على أنّ ثمرة متأخرّة النّضوج لشجرة ما إنّما نتجت من ثمرة مبكّرة النّضوج لشجرة أخرى.</w:t>
      </w:r>
    </w:p>
    <w:p>
      <w:pPr>
        <w:pStyle w:val="RtlNormalLow"/>
        <w:bidi/>
      </w:pPr>
      <w:r>
        <w:rPr>
          <w:rtl/>
        </w:rPr>
        <w:t xml:space="preserve">ثانياً إنّ هذه الإمارات الصّغيرة والأجزاء الأثريّة ربّما تكون لها حكمة عظيمة لم تصل إليها العقول حتّى الآن، وكم من موجود لم تعلم حكمة وجوده إلى الآن، كما أنّه مذكور في علم الفيسيولوجيا (يعني معرفة تركيب الأعضاء) أنّ حكمة اختلاف ألوان الحيوان وشعر الإنسان واحمرار الشّفاه وتنوّع ألوان الطّيور غير معلومة إلى الآن بل هي مخفيّة مستورة، ولكنّ حكمة سواد حدقة العين فقد عُلِمَ أنّها لجذب أشعّة الشّمس، لأنّها لو كانت لوناً آخر أبيض ناصعاً مثلاً ما جذبت أشعّة الشّمس، إذاً ما دامت حكمة هذه الأمور المذكورة مجهولة، فجائز أن تكون حكمة الأجزاء الأثريّة وعلّتها سواء في الحيوان أو الإنسان أيضاً غير معلومة ولكن لا بدّ لها من حكمة ولو أنّها لم تعلم الآن.</w:t>
      </w:r>
    </w:p>
    <w:p>
      <w:pPr>
        <w:pStyle w:val="RtlNormalLow"/>
        <w:bidi/>
      </w:pPr>
      <w:r>
        <w:rPr>
          <w:rtl/>
        </w:rPr>
        <w:t xml:space="preserve">ثالثاً نفرض أنّه كان في وقت ما لبعض الحيوان حتّى الإنسان عضو وزال الآن، فليس هذا ببرهان كافٍ على تغيّر النّوع وترقيته، لأنّ الإنسان من بداية انعقاد النّطفة حتّى يصل إلى درجة البلوغ يأخذ هيئات وأشكال متنوّعة، تتغيّر فيها سيماه وهيئته وشكله ولونه بالكلّيّة، يعني يتحوّل من هيئة إلى هيئة أخرى ومن شكل إلى شكل آخر، ومع ذلك فإنّه من بداية انعقاد النّطفة كان من نوع الإنسان، يعني أنّ تلك النّطفة كانت نطفة إنسان لا حيوان، ولكنّها كانت مخفيّة ثمّ ظهرت وبرزت، مثلاً نفرض أنّ الإنسان كان مشابهاً للحيوان وقتاً ما وترقّى الآن وتغيّر، فعلى فرض التّسليم بهذا القول لا يكون دليلاً على تغيّر النّوع بل يكون بمثابة تغيّر نطفة الإنسان وتبدّلها حتّى تصل إلى درجة الرّشد والكمال كما ذكر، وبأوضح من هذا نقول لنفرض أنّ الإنسان كان يمشي على أربع (يديه ورجليه) أو كان له ذنب فهذا التّغيّر والتّبدّل كتغيّر الجنين وتبدّله في رحم أمّه، فمهما تغيّر في نشوئه وترقّيه من جميع الجهات حتّى وصل إلى هذه الهيئة التّامة فإنّه في البداية كان نوعاً مخصوصاً، كما أنّنا نلاحظ أيضاً في عالم النّبات أنّ نوعيّة الفصيلة الأصليّة لا تتغيّر ولا تتبدّل، ولكنّ الهيئة واللّون والحجم هي الّتي تتغيّر وتتبدّل أو تترقّى.</w:t>
      </w:r>
    </w:p>
    <w:p>
      <w:pPr>
        <w:pStyle w:val="RtlNormalLow"/>
        <w:bidi/>
      </w:pPr>
      <w:r>
        <w:rPr>
          <w:rtl/>
        </w:rPr>
        <w:t xml:space="preserve">وخلاصة القول أنّ الإنسان ولو أنّه انتقل في رحم الأمّ من شكل إلى آخر ومن هيئة إلى أخرى متغيّراً مترقّياً، فإنّه مع ذلك كان من بداية النّطفة نوع الإنسان، وكذلك الإنسان من بدء تكوينه في رحم العالم كان نوعاً ممتازاً أيضاً، أي كان إنساناً وانتقل من هيئة إلى هيئة أخرى بالتّدريج، إذاً فتغيّر الهيئة وترقّي الأعضاء والنّشوء والنّمو لا يكون مانعاً من أصالة النّوع واستقلاله، هذا على فرض تصديق نشوء الأنواع وترقّيها، والحال أنّ الإنسان كان من البداية على هذه الهيئة والتّركيب الكامل، وكانت له قابليّة واستعداد لاكتساب الكمالات الصّوريّة والمعنويّة، وكان مظهر (لنعملنّ إنساناً على صورتنا ومثالنا) وغاية ما هنالك أنّه صار أحسن وأظرف وأجمل، وصارت المدنيّة سبباً في إخراجه من حالته الوحشيّة كأثمار الغابات الّتي تتربى بواسطة البستانيّ وتصير ألذّ وأشهى وأكثر لطافة وطراوة، وبستانيّو العالم الإنسانيّ هم أنبياء الله.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v68nsuzerverrzd4ivl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t0_rsyxphixaz6aiyey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94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94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etsgiaoodfps7vl9lmdi" Type="http://schemas.openxmlformats.org/officeDocument/2006/relationships/hyperlink" Target="#&#1605;&#1587;&#1571;&#1604;&#1577;-&#1575;&#1604;&#1606;&#1617;&#1588;&#1608;&#1569;-&#1608;&#1575;&#1604;&#1575;&#1585;&#1578;&#1602;&#1575;&#1569;-&#1604;&#1604;&#1603;&#1575;&#1574;&#1606;&#1575;&#1578;--&#1605;&#1606;-&#1605;&#1601;&#1575;&#1608;&#1590;&#1575;&#1578;-&#1593;&#1576;&#1583;&#1575;&#1604;&#1576;&#1607;&#1575;&#1569;" TargetMode="External"/><Relationship Id="rId9" Type="http://schemas.openxmlformats.org/officeDocument/2006/relationships/image" Target="media/smb0sgftwaxeeruy4tqmi.png"/></Relationships>
</file>

<file path=word/_rels/footer1.xml.rels><?xml version="1.0" encoding="UTF-8"?><Relationships xmlns="http://schemas.openxmlformats.org/package/2006/relationships"><Relationship Id="rId0" Type="http://schemas.openxmlformats.org/officeDocument/2006/relationships/image" Target="media/jclvhdf0p_gggr8tgpqqh.png"/><Relationship Id="rId1" Type="http://schemas.openxmlformats.org/officeDocument/2006/relationships/image" Target="media/fegp1ecwc4u1x1aeroh07.png"/></Relationships>
</file>

<file path=word/_rels/footer2.xml.rels><?xml version="1.0" encoding="UTF-8"?><Relationships xmlns="http://schemas.openxmlformats.org/package/2006/relationships"><Relationship Id="rId2v68nsuzerverrzd4ivlz" Type="http://schemas.openxmlformats.org/officeDocument/2006/relationships/hyperlink" Target="https://oceanoflights.org/abdul-baha-bkw22-4-04-ar" TargetMode="External"/><Relationship Id="rIdot0_rsyxphixaz6aiyeym" Type="http://schemas.openxmlformats.org/officeDocument/2006/relationships/hyperlink" Target="https://oceanoflights.org" TargetMode="External"/><Relationship Id="rId0" Type="http://schemas.openxmlformats.org/officeDocument/2006/relationships/image" Target="media/p9obk4li_pmnctvrofh8g.png"/><Relationship Id="rId1" Type="http://schemas.openxmlformats.org/officeDocument/2006/relationships/image" Target="media/h9qdpmydgaazljuituaqx.png"/><Relationship Id="rId2" Type="http://schemas.openxmlformats.org/officeDocument/2006/relationships/image" Target="media/kcavwqkzm7cody63wt1v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df30acwxei9fvmzjvdci.png"/><Relationship Id="rId1" Type="http://schemas.openxmlformats.org/officeDocument/2006/relationships/image" Target="media/uxjd5r4n_ipixh4hhaixt.png"/></Relationships>
</file>

<file path=word/_rels/header2.xml.rels><?xml version="1.0" encoding="UTF-8"?><Relationships xmlns="http://schemas.openxmlformats.org/package/2006/relationships"><Relationship Id="rId0" Type="http://schemas.openxmlformats.org/officeDocument/2006/relationships/image" Target="media/nq3azvu7rm7jor-smqang.png"/><Relationship Id="rId1" Type="http://schemas.openxmlformats.org/officeDocument/2006/relationships/image" Target="media/v0lso73f3ixsh_lbghp2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مسألة النشوء والارتقاء للكائنات</dc:title>
  <dc:creator>Ocean of Lights</dc:creator>
  <cp:lastModifiedBy>Ocean of Lights</cp:lastModifiedBy>
  <cp:revision>1</cp:revision>
  <dcterms:created xsi:type="dcterms:W3CDTF">2024-10-29T17:26:54.744Z</dcterms:created>
  <dcterms:modified xsi:type="dcterms:W3CDTF">2024-10-29T17:26:54.744Z</dcterms:modified>
</cp:coreProperties>
</file>

<file path=docProps/custom.xml><?xml version="1.0" encoding="utf-8"?>
<Properties xmlns="http://schemas.openxmlformats.org/officeDocument/2006/custom-properties" xmlns:vt="http://schemas.openxmlformats.org/officeDocument/2006/docPropsVTypes"/>
</file>