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Title"/>
        <w:bidi w:val="false"/>
      </w:pPr>
      <w:r>
        <w:rPr>
          <w:rtl w:val="false"/>
        </w:rPr>
        <w:t xml:space="preserve">O thou who hast held fast unto the unbreakable Handle! Render thanks unto God that thou hast......</w:t>
      </w:r>
    </w:p>
    <w:p>
      <w:pPr>
        <w:pStyle w:val="Author"/>
        <w:bidi w:val="false"/>
      </w:pPr>
      <w:r>
        <w:t xml:space="preserve">Abdu’l-Bahá</w:t>
      </w:r>
    </w:p>
    <w:p>
      <w:pPr>
        <w:pStyle w:val="Description"/>
        <w:bidi w:val="false"/>
      </w:pPr>
      <w:r>
        <w:t xml:space="preserve">Translated</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Normal"/>
        <w:bidi w:val="false"/>
      </w:pPr>
      <w:r>
        <w:rPr>
          <w:i/>
          <w:iCs/>
          <w:rtl w:val="false"/>
        </w:rPr>
        <w:t xml:space="preserve">[A Tablet of 'Abdu'l‑Bahá]</w:t>
      </w:r>
    </w:p>
    <w:p>
      <w:pPr>
        <w:pStyle w:val="Normal"/>
        <w:bidi w:val="false"/>
      </w:pPr>
      <w:r>
        <w:rPr>
          <w:rtl w:val="false"/>
        </w:rPr>
        <w:t xml:space="preserve">Baku</w:t>
      </w:r>
    </w:p>
    <w:p>
      <w:pPr>
        <w:pStyle w:val="Normal"/>
        <w:bidi w:val="false"/>
      </w:pPr>
      <w:r>
        <w:rPr>
          <w:rtl w:val="false"/>
        </w:rPr>
        <w:t xml:space="preserve">Jináb-i-Áqá Siyyid Naṣru'lláh, may the Glory of God be upon him!</w:t>
      </w:r>
    </w:p>
    <w:p>
      <w:pPr>
        <w:pStyle w:val="Normal"/>
        <w:bidi w:val="false"/>
      </w:pPr>
      <w:r>
        <w:rPr>
          <w:b/>
          <w:bCs/>
          <w:rtl w:val="false"/>
        </w:rPr>
        <w:t xml:space="preserve">He is God.</w:t>
      </w:r>
    </w:p>
    <w:p>
      <w:pPr>
        <w:pStyle w:val="Normal"/>
        <w:bidi w:val="false"/>
      </w:pPr>
      <w:r>
        <w:rPr>
          <w:rtl w:val="false"/>
        </w:rPr>
        <w:t xml:space="preserve">O thou who hast held fast unto the unbreakable
Handle!</w:t>
      </w:r>
      <w:r>
        <w:rPr>
          <w:rStyle w:val="FootnoteAnchor"/>
        </w:rPr>
        <w:footnoteReference w:id="1"/>
      </w:r>
      <w:r>
        <w:rPr>
          <w:rtl w:val="false"/>
        </w:rPr>
        <w:t xml:space="preserve"> Render
thanks unto God that thou hast quaffed from the cup of steadfastness and
constancy and clung unto the sure handle of perseverance. Thou hast been
inebriated with the wine of true knowledge; thou hast proceeded from the
habitation of ruin to the abode of prosperity. Wherefore, seize the
chalice of the Covenant, exhilarate the friends with the wine of the
Divine Testament, and frustrate the purpose of those who waver. Tear off
the robe of stillness, drink deep from the pure chalice, and hasten to
embrace the true Friend. By the grace and bounty of God, souls have been
raised that stand immovable as a mountain of iron in the Covenant and
are as firm and strong as an impregnable foundation. They are like unto
a steel barrier in the face of the Gog of vacillation, a strong wall
before the Magog of confusion, a shelter amidst the whirlwind of
sedition, and a safeguard against the tempest of trials. I fain would
hope that through the bounties and bestowals of the Ancient Beauty---may
My soul be a sacrifice for His faithful lovers---this exquisite robe may
befittingly adorn the figure of that servant of the Abhá Beauty, and
thou mayest be so firm and steadfast that all the friends in that land
may too become steadfast and firm.</w:t>
      </w:r>
    </w:p>
    <w:p>
      <w:pPr>
        <w:pStyle w:val="Normal"/>
        <w:bidi w:val="false"/>
      </w:pPr>
      <w:r>
        <w:rPr>
          <w:rtl w:val="false"/>
        </w:rPr>
        <w:t xml:space="preserve">The Glory of God rest upon thee and upon all them that have held fast
unto the Covenant!</w:t>
      </w:r>
    </w:p>
    <w:p>
      <w:pPr>
        <w:pStyle w:val="Normal"/>
        <w:bidi w:val="false"/>
      </w:pPr>
      <w:r>
        <w:rPr>
          <w:rtl w:val="false"/>
        </w:rPr>
        <w:t xml:space="preserve">With regard to the late King's assassin, His Excellency the Prime
Minister</w:t>
      </w:r>
      <w:r>
        <w:rPr>
          <w:rStyle w:val="FootnoteAnchor"/>
        </w:rPr>
        <w:footnoteReference w:id="2"/>
      </w:r>
      <w:r>
        <w:rPr>
          <w:rtl w:val="false"/>
        </w:rPr>
        <w:t xml:space="preserve"> informed
all the consuls in the surrounding regions that, after careful
investigation and inquiry, it had become clear that the contemptible
assassin was an anti-monarchist and an atheist who had no affiliation
with other
groups.</w:t>
      </w:r>
      <w:r>
        <w:rPr>
          <w:rStyle w:val="FootnoteAnchor"/>
        </w:rPr>
        <w:footnoteReference w:id="3"/>
      </w:r>
      <w:r>
        <w:rPr>
          <w:rtl w:val="false"/>
        </w:rPr>
        <w:t xml:space="preserve"> Indeed,
the establishment of the truth of the matter was due to the competence,
discernment, capacity, fairmindedness, and justice of the Prime
Minister. Praised be God that the truth of this treason and the
partisanship of that arrogant outcast were made clear and evident. This
is for no other reason save the confirmations of the Kingdom. All the
friends of God must pray continuously, by day and by night, for the
glory of His Majesty, the new just
king,</w:t>
      </w:r>
      <w:r>
        <w:rPr>
          <w:rStyle w:val="FootnoteAnchor"/>
        </w:rPr>
        <w:footnoteReference w:id="4"/>
      </w:r>
      <w:r>
        <w:rPr>
          <w:rtl w:val="false"/>
        </w:rPr>
        <w:t xml:space="preserve"> and
should also value the fairness and justice of the Prime Minister and
pray for his well-being.</w:t>
      </w:r>
    </w:p>
    <w:p>
      <w:pPr>
        <w:pStyle w:val="Normal"/>
        <w:bidi w:val="false"/>
      </w:pPr>
      <w:r>
        <w:rPr>
          <w:rtl w:val="false"/>
        </w:rPr>
        <w:t xml:space="preserve">The Glory of God rest upon thee.</w:t>
      </w:r>
    </w:p>
    <w:p>
      <w:pPr>
        <w:pStyle w:val="Normal"/>
        <w:bidi w:val="false"/>
      </w:pPr>
      <w:r>
        <w:rPr>
          <w:rtl w:val="false"/>
        </w:rPr>
        <w:t xml:space="preserve">Ibn-i-Abhar---upon him be the effulgent Glory of God---highly praised
the steadfastness and constancy shown by thee and by all the friends in
that land. Blessed, doubly blessed, are ye, O servants of the
All-Merciful!</w:t>
      </w:r>
    </w:p>
    <w:p>
      <w:pPr>
        <w:pStyle w:val="Normal"/>
        <w:bidi w:val="false"/>
      </w:pPr>
      <w:r>
        <w:rPr>
          <w:rtl w:val="false"/>
        </w:rPr>
        <w:t xml:space="preserve">Deliver thou the enclosed letters. Among them is a letter to
Nabíl-i-Musáfir, that is, Ḥájí Muḥammad-Báqir-i-Hamadání, which must be
delivered to his son Ḥájí Muḥammad-Taqí, who hath returned from the Holy
Land. Be sure to deliver it.</w:t>
      </w:r>
    </w:p>
    <w:p>
      <w:pPr>
        <w:pStyle w:val="Normal"/>
        <w:bidi w:val="false"/>
      </w:pPr>
      <w:r>
        <w:rPr>
          <w:i/>
          <w:iCs/>
          <w:rtl w:val="false"/>
        </w:rPr>
        <w:t xml:space="preserve">---'Abdu'l‑Bahá</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og_qchihltlhnleeemfq">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kizv_2_qwcz2zxzvum_hw">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TRANSLATION</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Normal"/>
        <w:bidi w:val="false"/>
      </w:pPr>
      <w:r>
        <w:rPr>
          <w:rStyle w:val="FootnoteReference"/>
        </w:rPr>
        <w:footnoteRef/>
      </w:r>
      <w:r>
        <w:rPr>
          <w:rtl w:val="false"/>
          <w:rStyle w:val="FootnoteReference"/>
        </w:rPr>
        <w:t xml:space="preserve">.</w:t>
      </w:r>
      <w:r>
        <w:rPr>
          <w:rtl w:val="false"/>
        </w:rPr>
        <w:t xml:space="preserve"> Cf. Qur'án 2:256. </w:t>
      </w:r>
    </w:p>
  </w:footnote>
  <w:footnote w:id="2">
    <w:p>
      <w:pPr>
        <w:pStyle w:val="FootnoteNormal"/>
        <w:bidi w:val="false"/>
      </w:pPr>
      <w:r>
        <w:rPr>
          <w:rStyle w:val="FootnoteReference"/>
        </w:rPr>
        <w:footnoteRef/>
      </w:r>
      <w:r>
        <w:rPr>
          <w:rtl w:val="false"/>
          <w:rStyle w:val="FootnoteReference"/>
        </w:rPr>
        <w:t xml:space="preserve">.</w:t>
      </w:r>
      <w:r>
        <w:rPr>
          <w:rtl w:val="false"/>
        </w:rPr>
        <w:t xml:space="preserve"> 'Alí-Aṣ[gh]{.underline}ar [Kh]{.underline}án, the Amínu's-Sulṭán. </w:t>
      </w:r>
    </w:p>
  </w:footnote>
  <w:footnote w:id="3">
    <w:p>
      <w:pPr>
        <w:pStyle w:val="FootnoteNormal"/>
        <w:bidi w:val="false"/>
      </w:pPr>
      <w:r>
        <w:rPr>
          <w:rStyle w:val="FootnoteReference"/>
        </w:rPr>
        <w:footnoteRef/>
      </w:r>
      <w:r>
        <w:rPr>
          <w:rtl w:val="false"/>
          <w:rStyle w:val="FootnoteReference"/>
        </w:rPr>
        <w:t xml:space="preserve">.</w:t>
      </w:r>
      <w:r>
        <w:rPr>
          <w:rtl w:val="false"/>
        </w:rPr>
        <w:t xml:space="preserve"> Following the assassination of Náṣiri'd-Dín [Sh]{.underline}áh on
1 May 1896, it was assumed, in the atmosphere of all-pervasive fear,
and in light of the previous attempt on the life of
the [Sh]{.underline}áh in 1852, that his murderer, Mírzá
Riḍáy-i-Kirmání, was a Bábí. Only later did the government acknowledge
the fact that Mírzá Riḍá was an adherent of Siyyid
Jamálu'd-Dín-i-Af[gh]{.underline}ání, a political activist and an
enemy of the Cause. </w:t>
      </w:r>
    </w:p>
  </w:footnote>
  <w:footnote w:id="4">
    <w:p>
      <w:pPr>
        <w:pStyle w:val="FootnoteNormal"/>
        <w:bidi w:val="false"/>
      </w:pPr>
      <w:r>
        <w:rPr>
          <w:rStyle w:val="FootnoteReference"/>
        </w:rPr>
        <w:footnoteRef/>
      </w:r>
      <w:r>
        <w:rPr>
          <w:rtl w:val="false"/>
          <w:rStyle w:val="FootnoteReference"/>
        </w:rPr>
        <w:t xml:space="preserve">.</w:t>
      </w:r>
      <w:r>
        <w:rPr>
          <w:rtl w:val="false"/>
        </w:rPr>
        <w:t xml:space="preserve"> Muẓaffari'd-Dín [Sh]{.underline}áh.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5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65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65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65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65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hbwldheplopvv-8-hsn2m.png"/></Relationships>
</file>

<file path=word/_rels/footer1.xml.rels><?xml version="1.0" encoding="UTF-8"?><Relationships xmlns="http://schemas.openxmlformats.org/package/2006/relationships"><Relationship Id="rId0" Type="http://schemas.openxmlformats.org/officeDocument/2006/relationships/image" Target="media/0bvrdhguyiclkb1ra44gu.png"/><Relationship Id="rId1" Type="http://schemas.openxmlformats.org/officeDocument/2006/relationships/image" Target="media/mo-p_t4mjavgzi8bp9qru.png"/></Relationships>
</file>

<file path=word/_rels/footer2.xml.rels><?xml version="1.0" encoding="UTF-8"?><Relationships xmlns="http://schemas.openxmlformats.org/package/2006/relationships"><Relationship Id="rIdeog_qchihltlhnleeemfq" Type="http://schemas.openxmlformats.org/officeDocument/2006/relationships/hyperlink" Target="https://oceanoflights.org/abdul-baha-tablets-talks-bahai-library-160-en" TargetMode="External"/><Relationship Id="rIdkizv_2_qwcz2zxzvum_hw" Type="http://schemas.openxmlformats.org/officeDocument/2006/relationships/hyperlink" Target="https://oceanoflights.org" TargetMode="External"/><Relationship Id="rId0" Type="http://schemas.openxmlformats.org/officeDocument/2006/relationships/image" Target="media/awgxesiez6txfb2qi5aj2.png"/><Relationship Id="rId1" Type="http://schemas.openxmlformats.org/officeDocument/2006/relationships/image" Target="media/kmm5avxa5n2cikq72llv3.png"/><Relationship Id="rId2" Type="http://schemas.openxmlformats.org/officeDocument/2006/relationships/image" Target="media/maksre1p7adhasqi7hhgg.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aakiqtpqyfcoiqydkgyi.png"/><Relationship Id="rId1" Type="http://schemas.openxmlformats.org/officeDocument/2006/relationships/image" Target="media/g5aoludmnbcndlca6zudw.png"/></Relationships>
</file>

<file path=word/_rels/header2.xml.rels><?xml version="1.0" encoding="UTF-8"?><Relationships xmlns="http://schemas.openxmlformats.org/package/2006/relationships"><Relationship Id="rId0" Type="http://schemas.openxmlformats.org/officeDocument/2006/relationships/image" Target="media/3vsjmftm9l4vpte7g5qig.png"/><Relationship Id="rId1" Type="http://schemas.openxmlformats.org/officeDocument/2006/relationships/image" Target="media/1b7cc9k8vagoadsu5hmtp.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thou who hast held fast unto the unbreakable Handle! Render thanks unto God that thou hast......</dc:title>
  <dc:creator>Ocean of Lights</dc:creator>
  <cp:lastModifiedBy>Ocean of Lights</cp:lastModifiedBy>
  <cp:revision>1</cp:revision>
  <dcterms:created xsi:type="dcterms:W3CDTF">2025-11-05T05:00:04.384Z</dcterms:created>
  <dcterms:modified xsi:type="dcterms:W3CDTF">2025-11-05T05:00:04.384Z</dcterms:modified>
</cp:coreProperties>
</file>

<file path=docProps/custom.xml><?xml version="1.0" encoding="utf-8"?>
<Properties xmlns="http://schemas.openxmlformats.org/officeDocument/2006/custom-properties" xmlns:vt="http://schemas.openxmlformats.org/officeDocument/2006/docPropsVTypes"/>
</file>