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الصلاة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geqgms9fqgmj01pealanl"/>
      <w:r>
        <w:rPr>
          <w:b/>
          <w:bCs/>
          <w:rtl/>
        </w:rPr>
        <w:t xml:space="preserve">احكام الصلاة</w:t>
      </w:r>
    </w:p>
    <w:p>
      <w:pPr>
        <w:pStyle w:val="Heading2"/>
        <w:pStyle w:val="RtlHeading2Low"/>
        <w:bidi/>
      </w:pPr>
      <w:hyperlink w:history="1" r:id="rId-ycaqxp0wvgxkgx8ti9un"/>
      <w:r>
        <w:rPr>
          <w:b/>
          <w:bCs/>
          <w:rtl/>
        </w:rPr>
        <w:t xml:space="preserve">احكام الصلاة قبل نزول البيان الفارسي</w:t>
      </w:r>
    </w:p>
    <w:p>
      <w:pPr>
        <w:pStyle w:val="RtlNormalLow"/>
        <w:bidi/>
      </w:pPr>
      <w:r>
        <w:rPr>
          <w:rtl/>
        </w:rPr>
        <w:t xml:space="preserve">"يا أهل العرش اسمعوا ندائي من حول النّار إنّي أنا اللّه لا إلٓه إلّا أنا فاعبدني وأقم الصّلوٰة للذّكر الأكبر...يا أيّها المؤمنون أقيموا الصّلوٰة... يا أهل الأرض إذا أردتم إلى الصّلوٰة طهّروا أنفسكم وأخذوا من الماء الطّاهر على الذّكر الأعظم للّه الأكبر واغسلوا وجوهكم متدوّرا وأيديكم إلى المرافق مستويًا * وأبلغوا من فاضل الماء على مقدّم الرأس وإلى الكعبين من الرِّجل بحكم الكتاب ممسوحًا وعلى الحقّ بالحقّ مفروضًا * وإنّ اللّه قد جعل التّراب بدلاً من الماء في الطّهارة للصّلاة... يا أهل الأرض أقيموا الصّلوٰة مع الذّكر الأكبر... يا أيّها المؤمنون إنّ الله قد كتب عليكم الصّلوٰة مع الذّكر في يوم الجمعة... فاعبدوا ربّكم الرّحمٰن عند زوال الشّمس وبعد غروبها وقبل أن تطلع على أهل الأرض من ذلك الباب العظيم مضيئا * وقدّموا لأنفسكم من النّوافل في كلّ ليلة ويوم من الصّلوٰة خمسة وثلاثين ركعة على سبل الباب في خطّ الاستواء على حكم الكتاب محمودا * واتّقوا اللّه في صلوٰة الجمعة فمن تركها بعد ما قدّر اللّه لها سبيلا * فلن يقبل اللّه عنه من أعماله على الحقّ بالحقّ ولو من بعض الشّيء قليلا * وقد كان حقّ على اللّه أن يحرقه بنار الأكبر وقد كان الحكم في أمّ الكتاب مقضیّا * وإنّ الله قد فرض عليكم في صلوٰة الجمعة ركعتين على الحقّ بالحقّ الأكبر وقد كان الحكم في القرآن من حكم الباب في أمّ الكتاب هذا على الحقّ بالحقّ جهورا * وإنّ اللّه قد كتب على الإمام خطبة على وصف الباب بالحقّ مشهودا... وَأْمُرْ أهل الباب بالصّلوٰة والكلمة الأكبر... وإنّ اللّه قد كتب عليكم بالحقّ إن مكّنتم على الأرض أن تقيموا الصّلوٰة... وإنّ الله قد كتب عليكم صلوٰة الغدير... يا أيّها المؤمنون إنّ الله قد كتب عليكم الصّلوٰة مع الذّكر في يوم الجمعة... يا أيّها الّذين آمنوا أقيموا الصّلوٰة"، مقتطفات من قيوم الاسماء</w:t>
      </w:r>
    </w:p>
    <w:p>
      <w:pPr>
        <w:pStyle w:val="RtlNormalLow"/>
        <w:bidi/>
      </w:pPr>
      <w:r>
        <w:rPr>
          <w:rtl/>
        </w:rPr>
        <w:t xml:space="preserve">"فاعلم أنّ الصّلوة هي أوّل ثمرة الدّين وعلیها [تدور] كلّ الأعمال، وهي أوّل ما فرض الله على العباد، وهي بكلّها في كتاب الله هیكل التّوحید من شبح الفؤاد ولن یقبل من أحد ألّا یعلم أحكامها ولن یرفع من أحد إلّا بالعمل بكلّ مقاماتها وإنّها لكبیرة إلا علی الخاشعین في الفرقان وما یتقرّب أحد إلی الله بشيء من مثلها، وهي في كتاب الله فرض من عنده وسنّته من نبيه – صلّی الله علیه وآله: فأوّل الفرض صلوٰة الظّهر، وهي أربع ركعات ثمّ العصر بمثلها ثمّ المغرب بثلاث ركعات ثمّ بعدها بمثل قبلها ثمّ الفجر بنصفها ثمّ الجمعة في أیّام الغیبة وهي [ركعتان] صلوٰة قد [نزّلت] من الله بأحكامها وهي صلوٰة لم تحلّ الیوم لأحد سواي ولمن أنا أحكم علیه حقّ ولمن اتّبع آیاتي وجعل الله فیه شأن العدل حقّ ولمن دون ذلك إن كان علی حقّ فحقّ علیه وإلّا يسئل الله عنه یوم القیٰمة فإنّها مقام الأمناء كما بیّن في دعات الصّحیفة"، رسالة الفروع العدلية</w:t>
      </w:r>
    </w:p>
    <w:p>
      <w:pPr>
        <w:pStyle w:val="RtlNormalLow"/>
        <w:bidi/>
      </w:pPr>
      <w:r>
        <w:rPr>
          <w:rtl/>
        </w:rPr>
        <w:t xml:space="preserve">أيضًا، راجع رسالة الفروع العدلية للمزيد من نصاب الصلاة مثل القبلة والوضوء وغيرها</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qliewltvto4f_x6lvxu9b"/>
      <w:r>
        <w:rPr>
          <w:b/>
          <w:bCs/>
          <w:rtl/>
        </w:rPr>
        <w:t xml:space="preserve">نسخ الصلوات الخمس لدورة الفرقان</w:t>
      </w:r>
    </w:p>
    <w:p>
      <w:pPr>
        <w:pStyle w:val="RtlNormalLow"/>
        <w:bidi/>
      </w:pPr>
      <w:r>
        <w:rPr>
          <w:rtl/>
        </w:rPr>
        <w:t xml:space="preserve">"و غير از صلوة واحد مرتفع شده"، البيان الفارسي ۱۹ : ۷</w:t>
      </w:r>
    </w:p>
    <w:p>
      <w:pPr>
        <w:pStyle w:val="RtlNormalLow"/>
        <w:bidi/>
      </w:pPr>
      <w:r>
        <w:rPr>
          <w:rtl/>
        </w:rPr>
        <w:t xml:space="preserve">"رفع عنكم الصلوة كلّهنّ إلّا من زوال الى زوال تسعة عشر ركعة واحدا واحدا بقيام وقنوت وقعود"، البيان العربي، ۱۹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blssabvu5nntaspet1xee"/>
      <w:r>
        <w:rPr>
          <w:b/>
          <w:bCs/>
          <w:rtl/>
        </w:rPr>
        <w:t xml:space="preserve">فرضت على الرجال والنساء</w:t>
      </w:r>
    </w:p>
    <w:p>
      <w:pPr>
        <w:pStyle w:val="RtlNormalMiddle"/>
        <w:bidi/>
      </w:pPr>
      <w:r>
        <w:rPr>
          <w:rtl/>
        </w:rPr>
        <w:t xml:space="preserve">"أنتم فلتصلّين في العَبَاءِ وهنّ في لباسهن...ولا جُناح عليهنّ في ظهور شعراتهن وأبدانهن عند أزواجهن [حينما] يصلّين"، البيان العربي، ۷ : ۸</w:t>
      </w:r>
    </w:p>
    <w:p>
      <w:pPr>
        <w:pStyle w:val="RtlNormalLow"/>
        <w:bidi/>
      </w:pPr>
      <w:r>
        <w:rPr>
          <w:rtl/>
        </w:rPr>
        <w:t xml:space="preserve">"وإنّما النّساء حين ما يجدن الدّم ليس عليهنّ صلوٰة ولا صوم إلّا وأن يتوضئن ثمّ يسبّحن خمسة وتسعين مرّة من زوال إلى زوال يقولن: سبحان الله ذي الطّلعة والجمال"، البيان العربي، ۱۰ : ۸</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RtlNormalLow"/>
        <w:bidi/>
      </w:pPr>
      <w:r>
        <w:rPr>
          <w:rtl/>
        </w:rPr>
        <w:t xml:space="preserve">"وهنّ وإیّاكم في الأسفار بعدما تنزلون وتستریحون توضّئون ثمّ تقولون سبحان الله ذي الایداي لعلّكم یوم القيمة بمن یظهره الله لتنجون"، لوح هيكل الدين، ۱۰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1sqboipup5xuojjc47ko8"/>
      <w:r>
        <w:rPr>
          <w:b/>
          <w:bCs/>
          <w:rtl/>
        </w:rPr>
        <w:t xml:space="preserve">أوقات وعدد الصلوات: مرة واحدة من زوال الى زوال</w:t>
      </w:r>
    </w:p>
    <w:p>
      <w:pPr>
        <w:pStyle w:val="RtlNormalLow"/>
        <w:bidi/>
      </w:pPr>
      <w:r>
        <w:rPr>
          <w:rtl/>
        </w:rPr>
        <w:t xml:space="preserve">"ملخّص اين باب آنكه اوّل صلوتى كه وضع شد صلوة ظهر بود"، البيان الفارسي ۱۹ : ۷</w:t>
      </w:r>
    </w:p>
    <w:p>
      <w:pPr>
        <w:pStyle w:val="RtlNormalLow"/>
        <w:bidi/>
      </w:pPr>
      <w:r>
        <w:rPr>
          <w:rtl/>
        </w:rPr>
        <w:t xml:space="preserve">"رفع عنكم الصلوة كلّهنّ إلّا من زوال الى زوال تسعة عشر ركعة واحدا واحدا بقيام وقنوت وقعود"، البيان العربي، ۱۹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vqulsys18sh6wsd98kxnx"/>
      <w:r>
        <w:rPr>
          <w:b/>
          <w:bCs/>
          <w:rtl/>
        </w:rPr>
        <w:t xml:space="preserve">عدد الركعات: 19 ركعة</w:t>
      </w:r>
    </w:p>
    <w:p>
      <w:pPr>
        <w:pStyle w:val="RtlNormalLow"/>
        <w:bidi/>
      </w:pPr>
      <w:r>
        <w:rPr>
          <w:rtl/>
        </w:rPr>
        <w:t xml:space="preserve">"و در سه ركعت از اوّل صلوة توحيد ذات كن و در چهار ركعت بعد توحيد صفات و در شش ركعت بعد توحيد افعال و در شش ركعت بعد توحيد عبادت"، البيان الفارسي ۱۹ : ۷</w:t>
      </w:r>
    </w:p>
    <w:p>
      <w:pPr>
        <w:pStyle w:val="RtlNormalLow"/>
        <w:bidi/>
      </w:pPr>
      <w:r>
        <w:rPr>
          <w:rtl/>
        </w:rPr>
        <w:t xml:space="preserve">"رفع عنكم الصلوة كلّهنّ إلّا من زوال الى زوال تسعة عشر ركعة واحدا واحدا بقيام وقنوت وقعود"، البيان العربي، ۱۹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or3jnljncwnyn1xu5m3uh"/>
      <w:r>
        <w:rPr>
          <w:b/>
          <w:bCs/>
          <w:rtl/>
        </w:rPr>
        <w:t xml:space="preserve">نص الصلاة</w:t>
      </w:r>
    </w:p>
    <w:p>
      <w:pPr>
        <w:pStyle w:val="RtlNormalLow"/>
        <w:bidi/>
      </w:pPr>
      <w:r>
        <w:rPr>
          <w:rtl/>
        </w:rPr>
        <w:t xml:space="preserve">"و در سه ركعت از اوّل صلوة توحيد ذات كن و در چهار ركعت بعد توحيد صفات و در شش ركعت بعد توحيد افعال و در شش ركعت بعد توحيد عبادت"، البيان الفارسي ۱۹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b3uamiqpxt4suobfvpx86"/>
      <w:r>
        <w:rPr>
          <w:b/>
          <w:bCs/>
          <w:rtl/>
        </w:rPr>
        <w:t xml:space="preserve">سن البلوغ التشريعي: ۱۱ سنة</w:t>
      </w:r>
    </w:p>
    <w:p>
      <w:pPr>
        <w:pStyle w:val="RtlNormalLow"/>
        <w:bidi/>
      </w:pPr>
      <w:r>
        <w:rPr>
          <w:rtl/>
        </w:rPr>
        <w:t xml:space="preserve">"و قبل از بلوغ بعدد اسم هو (۱۱) حكمى بر مؤمن و مؤمنه نبوده الّا الى الزوال كه اگر تجاوز نمايد صائم نبوده"، البيان الفارسي، ۱۸ : ۸</w:t>
      </w:r>
    </w:p>
    <w:p>
      <w:pPr>
        <w:pStyle w:val="RtlNormalLow"/>
        <w:bidi/>
      </w:pPr>
      <w:r>
        <w:rPr>
          <w:rtl/>
        </w:rPr>
        <w:t xml:space="preserve">"فرض على كلّ نفس أن تستبقي من نفسه من نفس فلتقترننّ بالله بينهما بعدما قضى إحدى عشر سنة"، البيان العربي، ۱٥ : ۸</w:t>
      </w:r>
    </w:p>
    <w:p>
      <w:pPr>
        <w:pStyle w:val="RtlNormalLow"/>
        <w:bidi/>
      </w:pPr>
      <w:r>
        <w:rPr>
          <w:rtl/>
        </w:rPr>
        <w:t xml:space="preserve">"أنتم في كلّ حول، شهر العلاء لله لتصومون وقبل أن يكمل المرء [والمرأة] إحدى [عشرة] سنة من [حينما] تنعقد [نطفته] إن يريدون إلى حين الزّوال ليصومون"، البيان العربي، ۱۸ : ۸</w:t>
      </w:r>
    </w:p>
    <w:p>
      <w:pPr>
        <w:pStyle w:val="RtlNormalLow"/>
        <w:bidi/>
      </w:pPr>
      <w:r>
        <w:rPr>
          <w:rtl/>
        </w:rPr>
        <w:t xml:space="preserve">"أن اقتربوا بين الألف والباء بعد أن يقضي من عمرهما عدد البهاج"، لوح هيكل الدين، ٦ : ٦</w:t>
      </w:r>
    </w:p>
    <w:p>
      <w:pPr>
        <w:pStyle w:val="RtlNormalLow"/>
        <w:bidi/>
      </w:pPr>
      <w:r>
        <w:rPr>
          <w:rtl/>
        </w:rPr>
        <w:t xml:space="preserve">"كتب علی الآباء والأمّهات ازدواج ذرّیّاتهنّ إن یقدرنّ بعد إحدى عشر سنة"، لوح هيكل الدين، ۱٥ : ۸</w:t>
      </w:r>
    </w:p>
    <w:p>
      <w:pPr>
        <w:pStyle w:val="RtlNormalLow"/>
        <w:bidi/>
      </w:pPr>
      <w:r>
        <w:rPr>
          <w:rtl/>
        </w:rPr>
        <w:t xml:space="preserve">"قل إنّما البنات والولدان إذا قضى عليهن عشرة سنين، حلّ عليهم وعليهن ما قد أذن اللّه في الكتاب إذا ترضى به أفئدتهم، وإلّا ما أذن اللّه لأحدٍ"،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Middle"/>
        <w:bidi/>
      </w:pPr>
      <w:hyperlink w:history="1" r:id="rIday77llftshfnucso82-8s"/>
      <w:r>
        <w:rPr>
          <w:b/>
          <w:bCs/>
          <w:rtl/>
        </w:rPr>
        <w:t xml:space="preserve">سن الهِرم التشريعي: ٤۲ سنة</w:t>
      </w:r>
    </w:p>
    <w:p>
      <w:pPr>
        <w:pStyle w:val="RtlNormalLow"/>
        <w:bidi/>
      </w:pPr>
      <w:r>
        <w:rPr>
          <w:rtl/>
        </w:rPr>
        <w:t xml:space="preserve">"و قبل از بلوغ بعدد اسم هو (۱۱) حكمى بر مؤمن و مؤمنه نبوده الّا الى الزوال كه اگر تجاوز نمايد صائم نبوده و بعد از آن الى سنه بلى و فوق آن صائم نخواهد بود"، البيان الفارسي، ۱۸ : ۸</w:t>
      </w:r>
    </w:p>
    <w:p>
      <w:pPr>
        <w:pStyle w:val="RtlNormalLow"/>
        <w:bidi/>
      </w:pPr>
      <w:r>
        <w:rPr>
          <w:rtl/>
        </w:rPr>
        <w:t xml:space="preserve">"وبعدما يبلغ إلى إثنين وأربعين سنة يعفى عنه"، البيان العربي، ۱۸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9siuilhntu30rnnkedjhz"/>
      <w:r>
        <w:rPr>
          <w:b/>
          <w:bCs/>
          <w:rtl/>
        </w:rPr>
        <w:t xml:space="preserve">الوضوء</w:t>
      </w:r>
    </w:p>
    <w:p>
      <w:pPr>
        <w:pStyle w:val="RtlNormalLow"/>
        <w:bidi/>
      </w:pPr>
      <w:r>
        <w:rPr>
          <w:b/>
          <w:bCs/>
          <w:rtl/>
        </w:rPr>
        <w:t xml:space="preserve">كيفية الوضوء:</w:t>
      </w:r>
    </w:p>
    <w:p>
      <w:pPr>
        <w:pStyle w:val="RtlNormalLow"/>
        <w:bidi/>
      </w:pPr>
      <w:r>
        <w:rPr>
          <w:rtl/>
        </w:rPr>
        <w:t xml:space="preserve">"ثمّ وجوهكم وأيديكم من حدّ الكفّ تغسلون إن تريدون أن تصلّون، ثمّ بمنديل تلطّفن وجوهكم وأيديكم"، البيان العربي، ۱۰ : ۸</w:t>
      </w:r>
    </w:p>
    <w:p>
      <w:pPr>
        <w:pStyle w:val="RtlNormalLow"/>
        <w:bidi/>
      </w:pPr>
      <w:r>
        <w:rPr>
          <w:rtl/>
        </w:rPr>
        <w:t xml:space="preserve">"وإنّ حین وضوئكم بماء أو ماء طیب وجوهكم وأیدیكم من كفّكم ظاهرًا وباطنًا تغسلون ثمّ بمندیل حریر ملوّن فإنّكم تمسّون"، لوح هيكل الدين، ۱۰ : ۸</w:t>
      </w:r>
    </w:p>
    <w:p>
      <w:pPr>
        <w:pStyle w:val="RtlNormalLow"/>
        <w:bidi/>
      </w:pPr>
      <w:r>
        <w:rPr>
          <w:b/>
          <w:bCs/>
          <w:rtl/>
        </w:rPr>
        <w:t xml:space="preserve">الجلوس التربيعي: [ شكل "لا" من آية التوحيد، لا إله إلا الله]</w:t>
      </w:r>
    </w:p>
    <w:p>
      <w:pPr>
        <w:pStyle w:val="RtlNormalLow"/>
        <w:bidi/>
      </w:pPr>
      <w:r>
        <w:rPr>
          <w:rtl/>
        </w:rPr>
        <w:t xml:space="preserve">"ولتوضّئنّ على هيكل التّوحيد بماء طيب مثل [الورد] لعلّكم بين يديّ الله يوم القيٰمة بماء الورد والعطر تدخلون"، البيان العربي، ۱۰ : ۸</w:t>
      </w:r>
    </w:p>
    <w:p>
      <w:pPr>
        <w:pStyle w:val="RtlNormalLow"/>
        <w:bidi/>
      </w:pPr>
      <w:r>
        <w:rPr>
          <w:rtl/>
        </w:rPr>
        <w:t xml:space="preserve">"وأنتم علی هیكل التّوحید لتوضّئون"، لوح هيكل الدين، ۱۰ : ۸</w:t>
      </w:r>
    </w:p>
    <w:p>
      <w:pPr>
        <w:pStyle w:val="RtlNormalLow"/>
        <w:bidi/>
      </w:pPr>
      <w:r>
        <w:rPr>
          <w:b/>
          <w:bCs/>
          <w:rtl/>
        </w:rPr>
        <w:t xml:space="preserve">ماء الوضوء: ماء، ماء طيب، ماء الورد</w:t>
      </w:r>
    </w:p>
    <w:p>
      <w:pPr>
        <w:pStyle w:val="RtlNormalLow"/>
        <w:bidi/>
      </w:pPr>
      <w:r>
        <w:rPr>
          <w:rtl/>
        </w:rPr>
        <w:t xml:space="preserve">"وإنّ حین وضوئكم بماء أو ماء طیب وجوهكم وأیدیكم من كفّكم ظاهرًا وباطنًا تغسلون ثمّ بمندیل حریر ملوّن فإنّكم تمسّون"، لوح هيكل الدين، ۱۰ : ۸</w:t>
      </w:r>
    </w:p>
    <w:p>
      <w:pPr>
        <w:pStyle w:val="RtlNormalLow"/>
        <w:bidi/>
      </w:pPr>
      <w:r>
        <w:rPr>
          <w:rtl/>
        </w:rPr>
        <w:t xml:space="preserve">"ولتوضّئنّ على هيكل التّوحيد بماء طيب مثل [الورد] لعلّكم بين يديّ الله يوم القيٰمة بماء الورد والعطر تدخلون"، البيان العربي، ۱۰ : ۸</w:t>
      </w:r>
    </w:p>
    <w:p>
      <w:pPr>
        <w:pStyle w:val="RtlNormalLow"/>
        <w:bidi/>
      </w:pPr>
      <w:r>
        <w:rPr>
          <w:b/>
          <w:bCs/>
          <w:rtl/>
        </w:rPr>
        <w:t xml:space="preserve">التيمم</w:t>
      </w:r>
    </w:p>
    <w:p>
      <w:pPr>
        <w:pStyle w:val="RtlNormalLow"/>
        <w:bidi/>
      </w:pPr>
      <w:r>
        <w:rPr>
          <w:rtl/>
        </w:rPr>
        <w:t xml:space="preserve">"وأنتم إن تقرئن البسملة خمس مرة لتكفيكم عن وضوئكم إذا أنتم الماء لا تجدون أو يصعب بأمر عليكم لعلّكم تشكرون"، البيان العربي، ۱۰ : ۸</w:t>
      </w:r>
    </w:p>
    <w:p>
      <w:pPr>
        <w:pStyle w:val="RtlNormalLow"/>
        <w:bidi/>
      </w:pPr>
      <w:r>
        <w:rPr>
          <w:rtl/>
        </w:rPr>
        <w:t xml:space="preserve">"وإذا لم تجد الماء أو یصعب خمس مرّة "بسم الله" تقولون"، لوح هيكل الدين، ۱۰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bkb4wnsstktsbxlvd4txy"/>
      <w:r>
        <w:rPr>
          <w:b/>
          <w:bCs/>
          <w:rtl/>
        </w:rPr>
        <w:t xml:space="preserve">تؤدى الصلاة على انفراد وجوبا، رفع حكم صلاة الجماعة إلا في صلاة الميت</w:t>
      </w:r>
    </w:p>
    <w:p>
      <w:pPr>
        <w:pStyle w:val="RtlNormalLow"/>
        <w:bidi/>
      </w:pPr>
      <w:r>
        <w:rPr>
          <w:rtl/>
        </w:rPr>
        <w:t xml:space="preserve">"في حرمة صلوة الجماعة إلّا صلوة المیّت فإنّکم تجتمعون ولکن فُرادی تقصدون"، البيان الفارسي، ۹ : ۹</w:t>
      </w:r>
    </w:p>
    <w:p>
      <w:pPr>
        <w:pStyle w:val="RtlNormalLow"/>
        <w:bidi/>
      </w:pPr>
      <w:r>
        <w:rPr>
          <w:rtl/>
        </w:rPr>
        <w:t xml:space="preserve">"أنتم بالجماعة لا تصلّون...إلا في صلوة المیّت فإنّکم حین الاجتماع تصلّون ولکن فُرادی تقصدون"، البيان العربي، ۹ : ۹</w:t>
      </w:r>
    </w:p>
    <w:p>
      <w:pPr>
        <w:pStyle w:val="RtlNormalLow"/>
        <w:bidi/>
      </w:pPr>
      <w:r>
        <w:rPr>
          <w:rtl/>
        </w:rPr>
        <w:t xml:space="preserve">"أنتم على "النّقطة" في أوليها وأخريها [خمسًا] وتسعين مرّة في صلوٰتها لتعظّمون ولتصلّين كلّكم مرّة واحدة ولكنّكم فُرَادَى تقصدون"، البيان العربي، ۱۳ : ۸</w:t>
      </w:r>
    </w:p>
    <w:p>
      <w:pPr>
        <w:pStyle w:val="RtlNormalLow"/>
        <w:bidi/>
      </w:pPr>
      <w:r>
        <w:rPr>
          <w:rtl/>
        </w:rPr>
        <w:t xml:space="preserve">"رفع عنكم الصلوة كلّهنّ إلّا من زوال الى زوال تسعة عشر ركعة واحدا واحدا بقيام وقنوت وقعود"، البيان العربي، ۱۹ : 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sijgfoauf8gegox2fyhds"/>
      <w:r>
        <w:rPr>
          <w:b/>
          <w:bCs/>
          <w:rtl/>
        </w:rPr>
        <w:t xml:space="preserve">الملبس</w:t>
      </w:r>
    </w:p>
    <w:p>
      <w:pPr>
        <w:pStyle w:val="RtlNormalMiddle"/>
        <w:bidi/>
      </w:pPr>
      <w:r>
        <w:rPr>
          <w:b/>
          <w:bCs/>
          <w:rtl/>
        </w:rPr>
        <w:t xml:space="preserve">جُبَّة:</w:t>
      </w:r>
      <w:r>
        <w:rPr>
          <w:rtl/>
        </w:rPr>
        <w:t xml:space="preserve"> ثوب سابغ، واسع الكمّين، مشقوق المُقدَّم، يلبس فوق الثياب. (قاموس المعاني)</w:t>
      </w:r>
    </w:p>
    <w:p>
      <w:pPr>
        <w:pStyle w:val="RtlNormalMiddle"/>
        <w:bidi/>
      </w:pPr>
      <w:r>
        <w:rPr>
          <w:b/>
          <w:bCs/>
          <w:rtl/>
        </w:rPr>
        <w:t xml:space="preserve">العَبَاءَةُ:</w:t>
      </w:r>
      <w:r>
        <w:rPr>
          <w:rtl/>
        </w:rPr>
        <w:t xml:space="preserve"> العَبَاءُ، كساء مكونًا من قطعة واحدة مفتوح من قُدّام واسع بلا كمّين يلبس فوق الثياب (معجم المعاني الجامع)</w:t>
      </w:r>
    </w:p>
    <w:p>
      <w:pPr>
        <w:pStyle w:val="RtlNormalLow"/>
        <w:bidi/>
      </w:pPr>
      <w:r>
        <w:rPr>
          <w:rtl/>
        </w:rPr>
        <w:t xml:space="preserve">"والصلوة في العبا لا دونه من الجبّة فإنّه لا يحبّه الله...و اذن داده شده صلوة در عبا بشأنی که ظاهر نشود از یدین او الا رؤس انامل که اقرب بوقر بوده و هست و صلوة در جبه محبوب نبوده و نیست الا حین اضطرار که آنوقت اذن داده شده کل این شئونات از برای آنکه لعل در یوم قیامت شیئ دون حب الله ظاهر و باطن در نزد نفسی نباشد تا آنکه مستدلین استدلال نمایند جائی که بجسد عرضی خداوند راضی نشود دون حب را چگونه است حکم اجساد ذاتیه و انفس و ارواح و افئده که محال تجلی واحد اول است فلتتقن الله ان یا اولی التقوی یوم القیمة لعلکم تفلحون"، البيان الفارسي، ۸ : ۸</w:t>
      </w:r>
    </w:p>
    <w:p>
      <w:pPr>
        <w:pStyle w:val="RtlNormalLow"/>
        <w:bidi/>
      </w:pPr>
      <w:r>
        <w:rPr>
          <w:rtl/>
        </w:rPr>
        <w:t xml:space="preserve">"أنتم فلتصلّين في العَبَاءِ وهنّ في لباسهن...ولا جُناح عليهنّ في ظهور شعراتهن وأبدانهن عند أزواجهن [حينما] يصلّين"، البيان العربي، ۷ : ۸
"فلتصلّين في العباء، وإنّ ذلك خير الرّداء عند ربّكم إن أنتم تستطيعون فلا تصلّين في الجبّة فإنّ اللّه لن يحبّ، يبيّن اللّه لكم أحكامكم لعلّكم تتّقون ولتصنعن العباء على حدّ أن تخرج يديكم عنها في الصّلوٰة إلّا ظهر الأنامل وإن تستروها فيه خير عند الله يريد اللّه ليبيّن لكم ما أنتم به تتوقّرون"،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6b7dwecpx_afl54kfuw_l"/>
      <w:r>
        <w:rPr>
          <w:b/>
          <w:bCs/>
          <w:rtl/>
        </w:rPr>
        <w:t xml:space="preserve">نجاسة بعض الاشياء</w:t>
      </w:r>
    </w:p>
    <w:p>
      <w:pPr>
        <w:pStyle w:val="RtlNormalLow"/>
        <w:bidi/>
      </w:pPr>
      <w:r>
        <w:rPr>
          <w:rtl/>
        </w:rPr>
        <w:t xml:space="preserve">"و بأسی نیست بر نفس مصلّی اگر شعر حیوانی نزد او باشد مثل اسبابی که از فرنگ میاورند و دسته های عاج و استخوان و امثال آنها"، البيان الفارسي، ۱٤ : ٥</w:t>
      </w:r>
    </w:p>
    <w:p>
      <w:pPr>
        <w:pStyle w:val="RtlNormalLow"/>
        <w:bidi/>
      </w:pPr>
      <w:r>
        <w:rPr>
          <w:rtl/>
        </w:rPr>
        <w:t xml:space="preserve">"لا [يبطل] صلوٰتكم شعور الحيوان ولا ما لا ينفخ الرّوح فيه..."، البيان العربي، ۱۲ : ۹</w:t>
      </w:r>
    </w:p>
    <w:p>
      <w:pPr>
        <w:pStyle w:val="RtlNormalLow"/>
        <w:bidi/>
      </w:pPr>
      <w:r>
        <w:rPr>
          <w:rtl/>
        </w:rPr>
        <w:t xml:space="preserve">"قل إنّ شعر الهرّة لن يبطل صلوتكم عند ربّكم أنتم من فضل الله كلّ أمر تشهدون قل إنّ هذا الحيوان وشعره يشهد على أنّه لا إله إلّا هو وكلّ له عابدون"، كتاب الاسماء، بسم الله الأصور الأصور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4pr15lxmcfgj1uoeidcyc"/>
      <w:r>
        <w:rPr>
          <w:b/>
          <w:bCs/>
          <w:rtl/>
        </w:rPr>
        <w:t xml:space="preserve">الطهارة</w:t>
      </w:r>
    </w:p>
    <w:p>
      <w:pPr>
        <w:pStyle w:val="RtlNormalLow"/>
        <w:bidi/>
      </w:pPr>
      <w:r>
        <w:rPr>
          <w:rtl/>
        </w:rPr>
        <w:t xml:space="preserve">"از براى هر شیئی تطهيرى است درعلم خدا و كلّ بذكر الله طاهر ميگردند اگر مؤمن شوند "بمن یظهره الله""، البيان الفارسي، ۱۰ : ۹</w:t>
      </w:r>
    </w:p>
    <w:p>
      <w:pPr>
        <w:pStyle w:val="RtlNormalLow"/>
        <w:bidi/>
      </w:pPr>
      <w:r>
        <w:rPr>
          <w:b/>
          <w:bCs/>
          <w:rtl/>
        </w:rPr>
        <w:t xml:space="preserve">النطفة، الاستحلام</w:t>
      </w:r>
    </w:p>
    <w:p>
      <w:pPr>
        <w:pStyle w:val="RtlNormalLow"/>
        <w:bidi/>
      </w:pPr>
      <w:r>
        <w:rPr>
          <w:rtl/>
        </w:rPr>
        <w:t xml:space="preserve">"وقد عفى عنكم ما تشهدون في الرّؤيا"، البيان العربي، ۱۰ : ۸</w:t>
      </w:r>
    </w:p>
    <w:p>
      <w:pPr>
        <w:pStyle w:val="RtlNormalLow"/>
        <w:bidi/>
      </w:pPr>
      <w:r>
        <w:rPr>
          <w:rtl/>
        </w:rPr>
        <w:t xml:space="preserve">"وقد عفى عنكم ما تجدنّ في الرّؤیا أو سبب تشهدون"، لوح هيكل الدين، ۱۰ : ۸</w:t>
      </w:r>
    </w:p>
    <w:p>
      <w:pPr>
        <w:pStyle w:val="RtlNormalLow"/>
        <w:bidi/>
      </w:pPr>
      <w:r>
        <w:rPr>
          <w:b/>
          <w:bCs/>
          <w:rtl/>
        </w:rPr>
        <w:t xml:space="preserve">النطفة الاستمناء</w:t>
      </w:r>
    </w:p>
    <w:p>
      <w:pPr>
        <w:pStyle w:val="RtlNormalLow"/>
        <w:bidi/>
      </w:pPr>
      <w:r>
        <w:rPr>
          <w:rtl/>
        </w:rPr>
        <w:t xml:space="preserve">"وقد عفى عنكم...وأنتم بأنفسكم عن أنفسكم [تستمنون] "، البيان العربي، ۱۰ : ۸</w:t>
      </w:r>
    </w:p>
    <w:p>
      <w:pPr>
        <w:pStyle w:val="RtlNormalLow"/>
        <w:bidi/>
      </w:pPr>
      <w:r>
        <w:rPr>
          <w:b/>
          <w:bCs/>
          <w:rtl/>
        </w:rPr>
        <w:t xml:space="preserve">غازات البطن</w:t>
      </w:r>
    </w:p>
    <w:p>
      <w:pPr>
        <w:pStyle w:val="RtlNormalLow"/>
        <w:bidi/>
      </w:pPr>
      <w:r>
        <w:rPr>
          <w:rtl/>
        </w:rPr>
        <w:t xml:space="preserve">"وإنّ ريحكم لن يغيّر عملكم"، البيان العربي، ۱۰ : ۸</w:t>
      </w:r>
    </w:p>
    <w:p>
      <w:pPr>
        <w:pStyle w:val="RtlNormalLow"/>
        <w:bidi/>
      </w:pPr>
      <w:r>
        <w:rPr>
          <w:rtl/>
        </w:rPr>
        <w:t xml:space="preserve">"وإنّ ما یحدث عنكم ثمّ رقدكم لا یتبدّل وضوئكم"، لوح هيكل الدين، ۱۰ : ۸</w:t>
      </w:r>
    </w:p>
    <w:p>
      <w:pPr>
        <w:pStyle w:val="RtlNormalLow"/>
        <w:bidi/>
      </w:pPr>
      <w:r>
        <w:rPr>
          <w:b/>
          <w:bCs/>
          <w:rtl/>
        </w:rPr>
        <w:t xml:space="preserve">النطفة</w:t>
      </w:r>
    </w:p>
    <w:p>
      <w:pPr>
        <w:pStyle w:val="RtlNormalLow"/>
        <w:bidi/>
      </w:pPr>
      <w:r>
        <w:rPr>
          <w:rtl/>
        </w:rPr>
        <w:t xml:space="preserve">"فى انّ ماء الّذى انتم به تخلقون قد طهّره الله فى الكتاب"، البيان الفارسي، ۱٥ : ٥</w:t>
      </w:r>
    </w:p>
    <w:p>
      <w:pPr>
        <w:pStyle w:val="RtlNormalLow"/>
        <w:bidi/>
      </w:pPr>
      <w:r>
        <w:rPr>
          <w:rtl/>
        </w:rPr>
        <w:t xml:space="preserve">"وأنتم إذا وجدتم ذلك الماء باختياركم، توضّؤن ثمّ لتسجدون، ولتقولنّ تسعة عشر مرّة: "سبحانك اللّهمّ أن لا إلٓه إلّا أنت سبحانك إنّي كنت من المسبّحين""، البيان العربي، ۱۰ : ۸</w:t>
      </w:r>
    </w:p>
    <w:p>
      <w:pPr>
        <w:pStyle w:val="RtlNormalLow"/>
        <w:bidi/>
      </w:pPr>
      <w:r>
        <w:rPr>
          <w:rtl/>
        </w:rPr>
        <w:t xml:space="preserve">"ولكنّكم إذا وجدتم ماء خلقكم باختیاركم لتوضّئون بعدما تنظفون ثمّ تجلسون مع أقرانكم ثمّ تقولون سبحانك اللّهمّ أن لا إلٓه إلّا أنت سبحانك إنّي كنت لمن المسبّحین"، لوح هيكل الدين، ۱۰ : ۸</w:t>
      </w:r>
    </w:p>
    <w:p>
      <w:pPr>
        <w:pStyle w:val="RtlNormalLow"/>
        <w:bidi/>
      </w:pPr>
      <w:r>
        <w:rPr>
          <w:rtl/>
        </w:rPr>
        <w:t xml:space="preserve">"قل إنّما النّطفة وما خرجت عنها طهر من كتاب اللّه، فلا تحكمن على غير ذلك، فإنّكم أنتم عنه لتسئلون"، كتاب الجزاء</w:t>
      </w:r>
    </w:p>
    <w:p>
      <w:pPr>
        <w:pStyle w:val="RtlNormalLow"/>
        <w:bidi/>
      </w:pPr>
      <w:r>
        <w:rPr>
          <w:b/>
          <w:bCs/>
          <w:rtl/>
        </w:rPr>
        <w:t xml:space="preserve">الغسل</w:t>
      </w:r>
    </w:p>
    <w:p>
      <w:pPr>
        <w:pStyle w:val="RtlNormalLow"/>
        <w:bidi/>
      </w:pPr>
      <w:r>
        <w:rPr>
          <w:rtl/>
        </w:rPr>
        <w:t xml:space="preserve">"وإن تغيبن في الماء يقضي عنكم ذلك بعد أن توضّئتم ومثل ذلك أن تغسلن رأسكم وبطنكم وأيديكم وأرجلكم وأنتم في حين العمل تحمدون"، البيان العربي، ۱۰ : ۸</w:t>
      </w:r>
    </w:p>
    <w:p>
      <w:pPr>
        <w:pStyle w:val="RtlNormalLow"/>
        <w:bidi/>
      </w:pPr>
      <w:r>
        <w:rPr>
          <w:rtl/>
        </w:rPr>
        <w:t xml:space="preserve">"وإن تغیبن في الماء یكفیكم ومثل ذلك إن تغسلون رؤسكم وأبطانكم وأیدیكم وأرجلكم بعد أن توضّئون"، لوح هيكل الدين، ۱۰ : ۸</w:t>
      </w:r>
    </w:p>
    <w:p>
      <w:pPr>
        <w:pStyle w:val="RtlNormalLow"/>
        <w:bidi/>
      </w:pPr>
      <w:r>
        <w:rPr>
          <w:b/>
          <w:bCs/>
          <w:rtl/>
        </w:rPr>
        <w:t xml:space="preserve">السجود على البلور وذرات طين من تربة الائمة عليهم السلام</w:t>
      </w:r>
    </w:p>
    <w:p>
      <w:pPr>
        <w:pStyle w:val="RtlNormalLow"/>
        <w:bidi/>
      </w:pPr>
      <w:r>
        <w:rPr>
          <w:rtl/>
        </w:rPr>
        <w:t xml:space="preserve">"فلا تسجدن إلّا على البلور فيها من ذرّات طين الأول والآخر ذكرا من الله في الكتاب لعلّكم [شيئا] غير محبوب لا تشهدون"، البيان العربي، ۸ : ۱۰</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bryflqtucurwgl415rngj"/>
      <w:r>
        <w:rPr>
          <w:b/>
          <w:bCs/>
          <w:rtl/>
        </w:rPr>
        <w:t xml:space="preserve">القبلة: استقبال القبلة عند أداء الصلاة واجب وهي المكان الذي يوجد فيه المظهر الالهي</w:t>
      </w:r>
    </w:p>
    <w:p>
      <w:pPr>
        <w:pStyle w:val="RtlNormalLow"/>
        <w:bidi/>
      </w:pPr>
      <w:r>
        <w:rPr>
          <w:rtl/>
        </w:rPr>
        <w:t xml:space="preserve">"و اقلا در عالم جسد ذاتی سیر نموده که اقلا یک صباح توانید با او بود بطور لایق والّا در جسد عرضی کلّ با او شب و روز بوده و هستند زیرا که بطون او در عرش خود است در این خلق و همان محلّ است فردوس اعلی و جنّت رضوان چنانچه قبل از ظهور بود بعد از ظهور هم هست و بعد از غروب هم خواهد بود"، البيان الفارسي، ٦ : ٤</w:t>
      </w:r>
    </w:p>
    <w:p>
      <w:pPr>
        <w:pStyle w:val="RtlNormalLow"/>
        <w:bidi/>
      </w:pPr>
      <w:r>
        <w:rPr>
          <w:rtl/>
        </w:rPr>
        <w:t xml:space="preserve">"ملخص این باب انکه اوّل ارضی که محلّ ظهور جسد من یظهره اللّه در او ظاهر گردد مسجد الحرام بوده و هست و محلّ صلوة مصلّیان گردد"، البيان الفارسي، ۱ : ٥</w:t>
      </w:r>
    </w:p>
    <w:p>
      <w:pPr>
        <w:pStyle w:val="RtlNormalMiddle"/>
        <w:bidi/>
      </w:pPr>
      <w:r>
        <w:rPr>
          <w:rtl/>
        </w:rPr>
        <w:t xml:space="preserve">"قل إنّما القِبْلة من نظهره متى ينقلب تنقلب إلى أن يستقرّ ثمّ مِن قبلُ مثل مِن بعدُ [تعملون]، قل أَيْنَمَا تُوَلُّوا فَثَمَّ وَجْهُ اللهِ أنتم إلى الله تنظرون"، البيان العربي، ۷ : ۸</w:t>
      </w:r>
    </w:p>
    <w:p>
      <w:pPr>
        <w:pStyle w:val="RtlNormalLow"/>
        <w:bidi/>
      </w:pPr>
      <w:r>
        <w:rPr>
          <w:rtl/>
        </w:rPr>
        <w:t xml:space="preserve">"الأبد قد قدّر في الباب الجاد أن اجعلوا قِبلتكم شمس الحقیقة في كلّ ظهور متى ینقلب تنقلبون"، لوح هيكل الدين، ۷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doavu_7qaky_dknkmkarz"/>
      <w:r>
        <w:rPr>
          <w:b/>
          <w:bCs/>
          <w:rtl/>
        </w:rPr>
        <w:t xml:space="preserve">اُعفى من الصلاة</w:t>
      </w:r>
    </w:p>
    <w:p>
      <w:pPr>
        <w:pStyle w:val="RtlNormalLow"/>
        <w:bidi/>
      </w:pPr>
      <w:r>
        <w:rPr>
          <w:b/>
          <w:bCs/>
          <w:rtl/>
        </w:rPr>
        <w:t xml:space="preserve">النساء أثناء الحيض</w:t>
      </w:r>
    </w:p>
    <w:p>
      <w:pPr>
        <w:pStyle w:val="RtlNormalLow"/>
        <w:bidi/>
      </w:pPr>
      <w:r>
        <w:rPr>
          <w:rtl/>
        </w:rPr>
        <w:t xml:space="preserve">"وإنّما النّساء حين ما يجدن الدّم ليس عليهنّ صلوٰة ولا صوم إلّا وأن يتوضئن ثمّ يسبّحن خمسة وتسعين مرّة من زوال إلى زوال يقولن: سبحان الله ذي الطّلعة والجمال"، البيان العربي، ۱۰ : ۸</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RtlNormalLow"/>
        <w:bidi/>
      </w:pPr>
      <w:r>
        <w:rPr>
          <w:b/>
          <w:bCs/>
          <w:rtl/>
        </w:rPr>
        <w:t xml:space="preserve">النساء أثناء الحمل</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RtlNormalLow"/>
        <w:bidi/>
      </w:pPr>
      <w:r>
        <w:rPr>
          <w:b/>
          <w:bCs/>
          <w:rtl/>
        </w:rPr>
        <w:t xml:space="preserve">أثناء السفر</w:t>
      </w:r>
    </w:p>
    <w:p>
      <w:pPr>
        <w:pStyle w:val="RtlNormalLow"/>
        <w:bidi/>
      </w:pPr>
      <w:r>
        <w:rPr>
          <w:rtl/>
        </w:rPr>
        <w:t xml:space="preserve">"وهنّ وإیّاكم في الأسفار بعدما تنزلون وتستریحون توضّئون ثمّ تقولون سبحان الله ذي الایداي لعلّكم یوم القيٰمة بمن یظهره الله لتنجون"، لوح هيكل الدين، ۱۰ : ۸</w:t>
      </w:r>
    </w:p>
    <w:p>
      <w:pPr>
        <w:pStyle w:val="RtlNormalLow"/>
        <w:bidi/>
      </w:pPr>
      <w:r>
        <w:rPr>
          <w:b/>
          <w:bCs/>
          <w:rtl/>
        </w:rPr>
        <w:t xml:space="preserve">النسيان</w:t>
      </w:r>
    </w:p>
    <w:p>
      <w:pPr>
        <w:pStyle w:val="RtlNormalLow"/>
        <w:bidi/>
      </w:pPr>
      <w:r>
        <w:rPr>
          <w:rtl/>
        </w:rPr>
        <w:t xml:space="preserve">"إن نسيتم أمرًا في صلاتكم فلتقضون ما قد قضى عنكم، لا كلّ أعمالكم، ومثل ذلك في غير صلوتكم، أنتم بأجزاء قبل ذلك ثمّ بعد ذلك لا تلتفتون، وبنفس ما قد قضى تنظرون وتقضون"، البيان العربي، ۱٥ : ۱۱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fvk7v_pu8k21draq9u6ae"/>
      <w:r>
        <w:rPr>
          <w:b/>
          <w:bCs/>
          <w:rtl/>
        </w:rPr>
        <w:t xml:space="preserve">صلاة الميت</w:t>
      </w:r>
    </w:p>
    <w:p>
      <w:pPr>
        <w:pStyle w:val="RtlNormalLow"/>
        <w:bidi/>
      </w:pPr>
      <w:r>
        <w:rPr>
          <w:b/>
          <w:bCs/>
          <w:rtl/>
        </w:rPr>
        <w:t xml:space="preserve">لا تقرأ صلاة الميت على الذرية التي نفخت فيها الحياة ولكن ولدت ميّتة</w:t>
      </w:r>
    </w:p>
    <w:p>
      <w:pPr>
        <w:pStyle w:val="RtlNormalLow"/>
        <w:bidi/>
      </w:pPr>
      <w:r>
        <w:rPr>
          <w:rtl/>
        </w:rPr>
        <w:t xml:space="preserve">"ذُرّيّاتكم لم يكن عليهنّ من حدود موتكم قبل أن ينفخ فيهنّ الرّوح وبعدما ينفخ ... وإن ينزلنّ أمواتًا تُرفع عنكم حدودكم وصلوٰتكم عليهنّ"، البيان العربي، ۱۲ : ۱۰</w:t>
      </w:r>
    </w:p>
    <w:p>
      <w:pPr>
        <w:pStyle w:val="RtlNormalLow"/>
        <w:bidi/>
      </w:pPr>
      <w:r>
        <w:rPr>
          <w:b/>
          <w:bCs/>
          <w:rtl/>
        </w:rPr>
        <w:t xml:space="preserve">رفع حكم صلاة الجماعة في صلاة الميت</w:t>
      </w:r>
    </w:p>
    <w:p>
      <w:pPr>
        <w:pStyle w:val="RtlNormalLow"/>
        <w:bidi/>
      </w:pPr>
      <w:r>
        <w:rPr>
          <w:rtl/>
        </w:rPr>
        <w:t xml:space="preserve">"في حرمة صلوة الجماعة إلّا صلوة المیّت فإنّکم تجتمعون ولکن فُرادی تقصدون"، البيان الفارسي، ۹ : ۹</w:t>
      </w:r>
    </w:p>
    <w:p>
      <w:pPr>
        <w:pStyle w:val="RtlNormalLow"/>
        <w:bidi/>
      </w:pPr>
      <w:r>
        <w:rPr>
          <w:rtl/>
        </w:rPr>
        <w:t xml:space="preserve">"أنتم بالجماعة لا تصلّون...إلا في صلوة المیّت فإنّکم حین الاجتماع تصلّون ولکن فُرادی تقصدون"، البيان العربي، ۹ : ۹</w:t>
      </w:r>
    </w:p>
    <w:p>
      <w:pPr>
        <w:pStyle w:val="RtlNormalLow"/>
        <w:bidi/>
      </w:pPr>
      <w:r>
        <w:rPr>
          <w:b/>
          <w:bCs/>
          <w:rtl/>
        </w:rPr>
        <w:t xml:space="preserve">نص صلاة الميت في البيان الفارسي، ۱۱ : ٥</w:t>
      </w:r>
    </w:p>
    <w:p>
      <w:pPr>
        <w:pStyle w:val="RtlNormalMiddle"/>
        <w:bidi/>
      </w:pPr>
      <w:r>
        <w:rPr>
          <w:rtl/>
        </w:rPr>
        <w:t xml:space="preserve">۱- يكبّر مرة واحدة (الله أكبر) ثم يقول: إنّا كُلٌّ للهِ عَابِدُونَ ۱۹ مرّة</w:t>
      </w:r>
    </w:p>
    <w:p>
      <w:pPr>
        <w:pStyle w:val="RtlNormalMiddle"/>
        <w:bidi/>
      </w:pPr>
      <w:r>
        <w:rPr>
          <w:rtl/>
        </w:rPr>
        <w:t xml:space="preserve">۲- يكبّر مرة واحدة (الله أكبر) ثم يقول: إنّا كُلٌّ للهِ سَاجِدُونَ ۱۹ مرّة</w:t>
      </w:r>
    </w:p>
    <w:p>
      <w:pPr>
        <w:pStyle w:val="RtlNormalMiddle"/>
        <w:bidi/>
      </w:pPr>
      <w:r>
        <w:rPr>
          <w:rtl/>
        </w:rPr>
        <w:t xml:space="preserve">۳ - يكبّر مرة واحدة (الله أكبر) ثم يقول: إنّا كُلُّ للهِ قَانِتُونَ ۱۹ مرّة</w:t>
      </w:r>
    </w:p>
    <w:p>
      <w:pPr>
        <w:pStyle w:val="RtlNormalMiddle"/>
        <w:bidi/>
      </w:pPr>
      <w:r>
        <w:rPr>
          <w:rtl/>
        </w:rPr>
        <w:t xml:space="preserve">٤ - يكبّر مرة واحدة (الله أكبر) ثم يقول: إنّا كُلٌّ للهِ ذَاكِرُونَ ۱۹ مرّة</w:t>
      </w:r>
    </w:p>
    <w:p>
      <w:pPr>
        <w:pStyle w:val="RtlNormalMiddle"/>
        <w:bidi/>
      </w:pPr>
      <w:r>
        <w:rPr>
          <w:rtl/>
        </w:rPr>
        <w:t xml:space="preserve">٥- يكبّر مرة واحدة (الله أكبر) ثم يقول: إنّا كُلٌّ للهِ شَاكِرُونَ ۱۹ مرّة</w:t>
      </w:r>
    </w:p>
    <w:p>
      <w:pPr>
        <w:pStyle w:val="RtlNormalMiddle"/>
        <w:bidi/>
      </w:pPr>
      <w:r>
        <w:rPr>
          <w:rtl/>
        </w:rPr>
        <w:t xml:space="preserve">٦- يكبّر مرة واحدة (الله أكبر) ثم يقول: إنّا كُلٌّ للهِ صَابِرُونِ ۱۹ مرّة</w:t>
      </w:r>
    </w:p>
    <w:p>
      <w:pPr>
        <w:pStyle w:val="RtlNormalLow"/>
        <w:bidi/>
      </w:pPr>
      <w:r>
        <w:rPr>
          <w:b/>
          <w:bCs/>
          <w:rtl/>
        </w:rPr>
        <w:t xml:space="preserve">نص صلاة الميت في البيان العربي، ۱۱ : ٥</w:t>
      </w:r>
    </w:p>
    <w:p>
      <w:pPr>
        <w:pStyle w:val="RtlNormalMiddle"/>
        <w:bidi/>
      </w:pPr>
      <w:r>
        <w:rPr>
          <w:rtl/>
        </w:rPr>
        <w:t xml:space="preserve">۱- يكبّر مرة واحدة (الله أكبر) ثم يقول: إنّا كُلٌّ للهِ عَابِدُونَ ۱۹ مرّة</w:t>
      </w:r>
    </w:p>
    <w:p>
      <w:pPr>
        <w:pStyle w:val="RtlNormalMiddle"/>
        <w:bidi/>
      </w:pPr>
      <w:r>
        <w:rPr>
          <w:rtl/>
        </w:rPr>
        <w:t xml:space="preserve">۲- يكبّر مرة واحدة (الله أكبر) ثم يقول: إنّا كُلٌّ للهِ سَاجِدُونَ ۱۹ مرّة</w:t>
      </w:r>
    </w:p>
    <w:p>
      <w:pPr>
        <w:pStyle w:val="RtlNormalMiddle"/>
        <w:bidi/>
      </w:pPr>
      <w:r>
        <w:rPr>
          <w:rtl/>
        </w:rPr>
        <w:t xml:space="preserve">۳- يكبّر مرة واحدة (الله أكبر) ثم يقول: إنّا كُلُّ للهِ قَانِتُونَ ۱۹ مرّة</w:t>
      </w:r>
    </w:p>
    <w:p>
      <w:pPr>
        <w:pStyle w:val="RtlNormalMiddle"/>
        <w:bidi/>
      </w:pPr>
      <w:r>
        <w:rPr>
          <w:rtl/>
        </w:rPr>
        <w:t xml:space="preserve">٤- يكبّر مرة واحدة (الله أكبر) ثم يقول: إنّا كُلٌّ للهِ عَامِلُونَ ۱۹ مرّة</w:t>
      </w:r>
    </w:p>
    <w:p>
      <w:pPr>
        <w:pStyle w:val="RtlNormalMiddle"/>
        <w:bidi/>
      </w:pPr>
      <w:r>
        <w:rPr>
          <w:rtl/>
        </w:rPr>
        <w:t xml:space="preserve">٥- يكبّر مرة واحدة (الله أكبر) ثم يقول: إنّا كُلٌّ للهِ مُخلِصُونَ ۱۹ مرّة</w:t>
      </w:r>
    </w:p>
    <w:p>
      <w:pPr>
        <w:pStyle w:val="RtlNormalMiddle"/>
        <w:bidi/>
      </w:pPr>
      <w:r>
        <w:rPr>
          <w:rtl/>
        </w:rPr>
        <w:t xml:space="preserve">٦- يكبّر مرة واحدة (الله أكبر) ثم يقول: إنّا كُلٌّ للهِ حَامِدُونَ ۱۹ مرّة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imtdoyzmdek8lxtihjrj9"/>
      <w:r>
        <w:rPr>
          <w:b/>
          <w:bCs/>
          <w:rtl/>
        </w:rPr>
        <w:t xml:space="preserve">صلاة الآيات</w:t>
      </w:r>
    </w:p>
    <w:p>
      <w:pPr>
        <w:pStyle w:val="RtlNormalLow"/>
        <w:bidi/>
      </w:pPr>
      <w:r>
        <w:rPr>
          <w:rtl/>
        </w:rPr>
        <w:t xml:space="preserve">"في قرائة يوم الجمعة هذه الآية في تلقاء الشّمس: إنّما البهاء من عند الله على طلعتك يا أيّتها الشّمس الطّالعة فاشهدي على ما قد شهد الله على نفسه أنّه لا إله إلّا هو العزيز المحبوب"، البيان الفارسي، ۱۷ : ۷</w:t>
      </w:r>
    </w:p>
    <w:p>
      <w:pPr>
        <w:pStyle w:val="RtlNormalLow"/>
        <w:bidi/>
      </w:pPr>
      <w:r>
        <w:rPr>
          <w:rtl/>
        </w:rPr>
        <w:t xml:space="preserve">"فلتقولنّ يوم الجمعة في تلقاء الشّمس تلك الآيات لعلّكم يوم القيٰمة بين يديّ الشّمس الحقيقة لتقولون: إنّما البهاء من عند الله عليك يا أيّتها الشّمس الطّالعة فاشهدي على ما قد شهد الله على نفسه أنّه لا إلٓه إلّا هو العزيز المحبوب"، البيان العربي، ۱۷ : ۷</w:t>
      </w:r>
    </w:p>
    <w:p>
      <w:pPr>
        <w:pStyle w:val="RtlNormalLow"/>
        <w:bidi/>
      </w:pPr>
      <w:r>
        <w:rPr>
          <w:rtl/>
        </w:rPr>
        <w:t xml:space="preserve">"أن اقرءوا یوم الجمعة في تلقاء الشّمس أن اشهدي أن لا إلٓه إلّا هو المهیمن القیّوم لعلّكم یوم القيٰمة بین یدي شمس الأزل لتقولون"، لوح هيكل الدين، ۱۷ : ۷</w:t>
      </w:r>
    </w:p>
    <w:p>
      <w:pPr>
        <w:pStyle w:val="RtlNormalLow"/>
        <w:bidi/>
      </w:pPr>
      <w:r>
        <w:rPr>
          <w:rtl/>
        </w:rPr>
        <w:t xml:space="preserve">"فلتقولن في حين الّذي من تستقبلن الشّمس في وسط السّماء تلك الآية من كتاب اللّه لعلّكم تدركون"، كتاب الجزاء
"ولكنّكم عند كلّ شهر في تلقاء القمر لتقولون: وإنّما البهاء من الله عليك يا أيّها القمر المنير في كلّ حين وقبل حين وبعد حين"، كتاب الاسماء، بسم الله الاعقب الاعقب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gr8nikmwc2ezkpodovx2i"/>
      <w:r>
        <w:rPr>
          <w:b/>
          <w:bCs/>
          <w:rtl/>
        </w:rPr>
        <w:t xml:space="preserve">صلاة المولود: ليست مفروضة</w:t>
      </w:r>
    </w:p>
    <w:p>
      <w:pPr>
        <w:pStyle w:val="RtlNormalLow"/>
        <w:bidi/>
      </w:pPr>
      <w:r>
        <w:rPr>
          <w:rtl/>
        </w:rPr>
        <w:t xml:space="preserve">"في صلوة المولود والميّت، يكبّر خمس تكبيرات في صلوة المولود ويقرء بعد الأوّل تسعة عشر مرّة إنّا كلّ بالله مؤمنون وفي الثّاني إنّا كلّ بالله موقنون وبعد تكبير الثّالث إنّا كلّ بالله محیون وبعد الرابّع إنّا كلّ بالله مميتون وبعد الخامس إنّا كلّ بالله راضيون"، البيان الفارسي، ۱۱ : ٥</w:t>
      </w:r>
    </w:p>
    <w:p>
      <w:pPr>
        <w:pStyle w:val="RtlNormal"/>
        <w:bidi/>
      </w:pPr>
      <w:r>
        <w:rPr>
          <w:rtl/>
        </w:rPr>
        <w:t xml:space="preserve">"فلتعظّمن على المولود خمس مرّةٍ قائمًا، وأنتم بعد كلّ مرّة لتقولون تسعة عشرة مرّة: إِنَّا كُلٌّ بِاللهِ مُؤْمِنُونَ، ثُمَّ، إِنَّا كُلٌّ بِاللهِ مُوقِنُونَ، ثُمَّ، إِنَّا كُلٌّ بِاللهِ لَمُبْدِؤُنَ، ثُمَّ، إِنَّا كُلٌّ بِاللهِ لَمُعِيْدُونَ، ثُمَّ، إِنَّا كُلٌّ بِاللهِ رَاضِيُونَ"، البيان العربي، ۱۱ : ٥</w:t>
      </w:r>
    </w:p>
    <w:p>
      <w:pPr>
        <w:pStyle w:val="RtlNormalLow"/>
        <w:bidi/>
      </w:pPr>
      <w:r>
        <w:rPr>
          <w:rtl/>
        </w:rPr>
        <w:t xml:space="preserve">"أن كبّروا الله علی المولود خمسة مرّة ثمّ في كلّ مرّة تسعة عشر آیة تذكروا الله مثل ما قدّر لتقولون"، لوح هيكل الدين، ۱۱ : ٥</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jpqpwy78weumxdvvfrq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toskocz4vtfnata7dm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geqgms9fqgmj01pealanl" Type="http://schemas.openxmlformats.org/officeDocument/2006/relationships/hyperlink" Target="#&#1575;&#1581;&#1603;&#1575;&#1605;-&#1575;&#1604;&#1589;&#1604;&#1575;&#1577;" TargetMode="External"/><Relationship Id="rId-ycaqxp0wvgxkgx8ti9un" Type="http://schemas.openxmlformats.org/officeDocument/2006/relationships/hyperlink" Target="#&#1575;&#1581;&#1603;&#1575;&#1605;-&#1575;&#1604;&#1589;&#1604;&#1575;&#1577;-&#1602;&#1576;&#1604;-&#1606;&#1586;&#1608;&#1604;-&#1575;&#1604;&#1576;&#1610;&#1575;&#1606;-&#1575;&#1604;&#1601;&#1575;&#1585;&#1587;&#1610;" TargetMode="External"/><Relationship Id="rIdqliewltvto4f_x6lvxu9b" Type="http://schemas.openxmlformats.org/officeDocument/2006/relationships/hyperlink" Target="#&#1606;&#1587;&#1582;-&#1575;&#1604;&#1589;&#1604;&#1608;&#1575;&#1578;-&#1575;&#1604;&#1582;&#1605;&#1587;-&#1604;&#1583;&#1608;&#1585;&#1577;-&#1575;&#1604;&#1601;&#1585;&#1602;&#1575;&#1606;" TargetMode="External"/><Relationship Id="rIdblssabvu5nntaspet1xee" Type="http://schemas.openxmlformats.org/officeDocument/2006/relationships/hyperlink" Target="#&#1601;&#1585;&#1590;&#1578;-&#1593;&#1604;&#1609;-&#1575;&#1604;&#1585;&#1580;&#1575;&#1604;-&#1608;&#1575;&#1604;&#1606;&#1587;&#1575;&#1569;" TargetMode="External"/><Relationship Id="rId1sqboipup5xuojjc47ko8" Type="http://schemas.openxmlformats.org/officeDocument/2006/relationships/hyperlink" Target="#&#1571;&#1608;&#1602;&#1575;&#1578;-&#1608;&#1593;&#1583;&#1583;-&#1575;&#1604;&#1589;&#1604;&#1608;&#1575;&#1578;-&#1605;&#1585;&#1577;-&#1608;&#1575;&#1581;&#1583;&#1577;-&#1605;&#1606;-&#1586;&#1608;&#1575;&#1604;-&#1575;&#1604;&#1609;-&#1586;&#1608;&#1575;&#1604;" TargetMode="External"/><Relationship Id="rIdvqulsys18sh6wsd98kxnx" Type="http://schemas.openxmlformats.org/officeDocument/2006/relationships/hyperlink" Target="#&#1593;&#1583;&#1583;-&#1575;&#1604;&#1585;&#1603;&#1593;&#1575;&#1578;-19-&#1585;&#1603;&#1593;&#1577;" TargetMode="External"/><Relationship Id="rIdor3jnljncwnyn1xu5m3uh" Type="http://schemas.openxmlformats.org/officeDocument/2006/relationships/hyperlink" Target="#&#1606;&#1589;-&#1575;&#1604;&#1589;&#1604;&#1575;&#1577;" TargetMode="External"/><Relationship Id="rIdb3uamiqpxt4suobfvpx86" Type="http://schemas.openxmlformats.org/officeDocument/2006/relationships/hyperlink" Target="#&#1587;&#1606;-&#1575;&#1604;&#1576;&#1604;&#1608;&#1594;-&#1575;&#1604;&#1578;&#1588;&#1585;&#1610;&#1593;&#1610;-&#1777;&#1777;-&#1587;&#1606;&#1577;" TargetMode="External"/><Relationship Id="rIday77llftshfnucso82-8s" Type="http://schemas.openxmlformats.org/officeDocument/2006/relationships/hyperlink" Target="#&#1587;&#1606;-&#1575;&#1604;&#1607;&#1616;&#1585;&#1605;-&#1575;&#1604;&#1578;&#1588;&#1585;&#1610;&#1593;&#1610;-&#1636;&#1778;-&#1587;&#1606;&#1577;" TargetMode="External"/><Relationship Id="rId9siuilhntu30rnnkedjhz" Type="http://schemas.openxmlformats.org/officeDocument/2006/relationships/hyperlink" Target="#&#1575;&#1604;&#1608;&#1590;&#1608;&#1569;" TargetMode="External"/><Relationship Id="rIdbkb4wnsstktsbxlvd4txy" Type="http://schemas.openxmlformats.org/officeDocument/2006/relationships/hyperlink" Target="#&#1578;&#1572;&#1583;&#1609;-&#1575;&#1604;&#1589;&#1604;&#1575;&#1577;-&#1593;&#1604;&#1609;-&#1575;&#1606;&#1601;&#1585;&#1575;&#1583;-&#1608;&#1580;&#1608;&#1576;&#1575;-&#1585;&#1601;&#1593;-&#1581;&#1603;&#1605;-&#1589;&#1604;&#1575;&#1577;-&#1575;&#1604;&#1580;&#1605;&#1575;&#1593;&#1577;-&#1573;&#1604;&#1575;-&#1601;&#1610;-&#1589;&#1604;&#1575;&#1577;-&#1575;&#1604;&#1605;&#1610;&#1578;" TargetMode="External"/><Relationship Id="rIdsijgfoauf8gegox2fyhds" Type="http://schemas.openxmlformats.org/officeDocument/2006/relationships/hyperlink" Target="#&#1575;&#1604;&#1605;&#1604;&#1576;&#1587;" TargetMode="External"/><Relationship Id="rId6b7dwecpx_afl54kfuw_l" Type="http://schemas.openxmlformats.org/officeDocument/2006/relationships/hyperlink" Target="#&#1606;&#1580;&#1575;&#1587;&#1577;-&#1576;&#1593;&#1590;-&#1575;&#1604;&#1575;&#1588;&#1610;&#1575;&#1569;" TargetMode="External"/><Relationship Id="rId4pr15lxmcfgj1uoeidcyc" Type="http://schemas.openxmlformats.org/officeDocument/2006/relationships/hyperlink" Target="#&#1575;&#1604;&#1591;&#1607;&#1575;&#1585;&#1577;" TargetMode="External"/><Relationship Id="rIdbryflqtucurwgl415rngj" Type="http://schemas.openxmlformats.org/officeDocument/2006/relationships/hyperlink" Target="#&#1575;&#1604;&#1602;&#1576;&#1604;&#1577;-&#1575;&#1587;&#1578;&#1602;&#1576;&#1575;&#1604;-&#1575;&#1604;&#1602;&#1576;&#1604;&#1577;-&#1593;&#1606;&#1583;-&#1571;&#1583;&#1575;&#1569;-&#1575;&#1604;&#1589;&#1604;&#1575;&#1577;-&#1608;&#1575;&#1580;&#1576;-&#1608;&#1607;&#1610;-&#1575;&#1604;&#1605;&#1603;&#1575;&#1606;-&#1575;&#1604;&#1584;&#1610;-&#1610;&#1608;&#1580;&#1583;-&#1601;&#1610;&#1607;-&#1575;&#1604;&#1605;&#1592;&#1607;&#1585;-&#1575;&#1604;&#1575;&#1604;&#1607;&#1610;" TargetMode="External"/><Relationship Id="rIddoavu_7qaky_dknkmkarz" Type="http://schemas.openxmlformats.org/officeDocument/2006/relationships/hyperlink" Target="#&#1575;&#1615;&#1593;&#1601;&#1609;-&#1605;&#1606;-&#1575;&#1604;&#1589;&#1604;&#1575;&#1577;" TargetMode="External"/><Relationship Id="rIdfvk7v_pu8k21draq9u6ae" Type="http://schemas.openxmlformats.org/officeDocument/2006/relationships/hyperlink" Target="#&#1589;&#1604;&#1575;&#1577;-&#1575;&#1604;&#1605;&#1610;&#1578;" TargetMode="External"/><Relationship Id="rIdimtdoyzmdek8lxtihjrj9" Type="http://schemas.openxmlformats.org/officeDocument/2006/relationships/hyperlink" Target="#&#1589;&#1604;&#1575;&#1577;-&#1575;&#1604;&#1570;&#1610;&#1575;&#1578;" TargetMode="External"/><Relationship Id="rIdgr8nikmwc2ezkpodovx2i" Type="http://schemas.openxmlformats.org/officeDocument/2006/relationships/hyperlink" Target="#&#1589;&#1604;&#1575;&#1577;-&#1575;&#1604;&#1605;&#1608;&#1604;&#1608;&#1583;-&#1604;&#1610;&#1587;&#1578;-&#1605;&#1601;&#1585;&#1608;&#1590;&#1577;" TargetMode="External"/><Relationship Id="rId9" Type="http://schemas.openxmlformats.org/officeDocument/2006/relationships/image" Target="media/uktrffnzsdlmkx2cbsdyk.png"/><Relationship Id="rId10" Type="http://schemas.openxmlformats.org/officeDocument/2006/relationships/image" Target="media/7mqxc50i3gswhw-eabhcy.png"/><Relationship Id="rId11" Type="http://schemas.openxmlformats.org/officeDocument/2006/relationships/image" Target="media/8dbi3abgcw0l--5hrvrwm.png"/><Relationship Id="rId12" Type="http://schemas.openxmlformats.org/officeDocument/2006/relationships/image" Target="media/8g80bafuvycqluwh1unpp.png"/><Relationship Id="rId13" Type="http://schemas.openxmlformats.org/officeDocument/2006/relationships/image" Target="media/eyadnay0yvm5h7hxdv1jn.png"/><Relationship Id="rId14" Type="http://schemas.openxmlformats.org/officeDocument/2006/relationships/image" Target="media/xcl3tkrcw_hefjs1a8bj4.png"/><Relationship Id="rId15" Type="http://schemas.openxmlformats.org/officeDocument/2006/relationships/image" Target="media/ylqwaiq1egqzcjou6v_g_.png"/><Relationship Id="rId16" Type="http://schemas.openxmlformats.org/officeDocument/2006/relationships/image" Target="media/gyvjm__frsde-5htwsdre.png"/><Relationship Id="rId17" Type="http://schemas.openxmlformats.org/officeDocument/2006/relationships/image" Target="media/h-0nt1enculsrf9uijkkq.png"/><Relationship Id="rId18" Type="http://schemas.openxmlformats.org/officeDocument/2006/relationships/image" Target="media/33jxwsj0tjnrbzk58ndvy.png"/><Relationship Id="rId19" Type="http://schemas.openxmlformats.org/officeDocument/2006/relationships/image" Target="media/ntu42ti5soay8qvvisyic.png"/><Relationship Id="rId20" Type="http://schemas.openxmlformats.org/officeDocument/2006/relationships/image" Target="media/t3vhy_8oqxp7xvvxlu9or.png"/><Relationship Id="rId21" Type="http://schemas.openxmlformats.org/officeDocument/2006/relationships/image" Target="media/yubzuoxkvloostcdtc-oz.png"/><Relationship Id="rId22" Type="http://schemas.openxmlformats.org/officeDocument/2006/relationships/image" Target="media/jjc5rrtxd00yc-v6j2gna.png"/><Relationship Id="rId23" Type="http://schemas.openxmlformats.org/officeDocument/2006/relationships/image" Target="media/tlccej4fusduktspnufgq.png"/><Relationship Id="rId24" Type="http://schemas.openxmlformats.org/officeDocument/2006/relationships/image" Target="media/e09f-apz0y15mvz1t1h4p.png"/><Relationship Id="rId25" Type="http://schemas.openxmlformats.org/officeDocument/2006/relationships/image" Target="media/b9pkma_wfu1qjq3-mni7y.png"/><Relationship Id="rId26" Type="http://schemas.openxmlformats.org/officeDocument/2006/relationships/image" Target="media/qzm4mub6uynpgt_nirkx6.png"/></Relationships>
</file>

<file path=word/_rels/footer1.xml.rels><?xml version="1.0" encoding="UTF-8"?><Relationships xmlns="http://schemas.openxmlformats.org/package/2006/relationships"><Relationship Id="rId0" Type="http://schemas.openxmlformats.org/officeDocument/2006/relationships/image" Target="media/9avrrslwrmwe55f3oipi-.png"/><Relationship Id="rId1" Type="http://schemas.openxmlformats.org/officeDocument/2006/relationships/image" Target="media/ntmribb83rbfkqyuy-cel.png"/></Relationships>
</file>

<file path=word/_rels/footer2.xml.rels><?xml version="1.0" encoding="UTF-8"?><Relationships xmlns="http://schemas.openxmlformats.org/package/2006/relationships"><Relationship Id="rIdujpqpwy78weumxdvvfrqn" Type="http://schemas.openxmlformats.org/officeDocument/2006/relationships/hyperlink" Target="https://oceanoflights.org/babi-laws-and-ordinances-for-individuals-001-fa" TargetMode="External"/><Relationship Id="rId-utoskocz4vtfnata7dma" Type="http://schemas.openxmlformats.org/officeDocument/2006/relationships/hyperlink" Target="https://oceanoflights.org" TargetMode="External"/><Relationship Id="rId0" Type="http://schemas.openxmlformats.org/officeDocument/2006/relationships/image" Target="media/kxxlkzmp-am_xvbks6jyl.png"/><Relationship Id="rId1" Type="http://schemas.openxmlformats.org/officeDocument/2006/relationships/image" Target="media/paarvi46peskhnkmlovcu.png"/><Relationship Id="rId2" Type="http://schemas.openxmlformats.org/officeDocument/2006/relationships/image" Target="media/wdqo7pizzrd5hs9fnbew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e2syvukcxyhdwz4yhp5j.png"/><Relationship Id="rId1" Type="http://schemas.openxmlformats.org/officeDocument/2006/relationships/image" Target="media/-0adppd93gi9h42fw7sub.png"/></Relationships>
</file>

<file path=word/_rels/header2.xml.rels><?xml version="1.0" encoding="UTF-8"?><Relationships xmlns="http://schemas.openxmlformats.org/package/2006/relationships"><Relationship Id="rId0" Type="http://schemas.openxmlformats.org/officeDocument/2006/relationships/image" Target="media/pm-hkzkvqeijr2re9hnyc.png"/><Relationship Id="rId1" Type="http://schemas.openxmlformats.org/officeDocument/2006/relationships/image" Target="media/f5pzenlog9xn9iu6y9k6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الصلاة</dc:title>
  <dc:creator>Ocean of Lights</dc:creator>
  <cp:lastModifiedBy>Ocean of Lights</cp:lastModifiedBy>
  <cp:revision>1</cp:revision>
  <dcterms:created xsi:type="dcterms:W3CDTF">2026-09-27T09:00:34.413Z</dcterms:created>
  <dcterms:modified xsi:type="dcterms:W3CDTF">2026-09-27T09:00:34.413Z</dcterms:modified>
</cp:coreProperties>
</file>

<file path=docProps/custom.xml><?xml version="1.0" encoding="utf-8"?>
<Properties xmlns="http://schemas.openxmlformats.org/officeDocument/2006/custom-properties" xmlns:vt="http://schemas.openxmlformats.org/officeDocument/2006/docPropsVTypes"/>
</file>