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RtlTitle"/>
        <w:bidi/>
      </w:pPr>
      <w:r>
        <w:rPr>
          <w:rtl/>
        </w:rPr>
        <w:t xml:space="preserve">الحج</w:t>
      </w:r>
    </w:p>
    <w:p>
      <w:pPr>
        <w:pStyle w:val="RtlAuthor"/>
        <w:bidi/>
      </w:pPr>
      <w:r>
        <w:t xml:space="preserve">حضرت باب</w:t>
      </w:r>
    </w:p>
    <w:p>
      <w:pPr>
        <w:pStyle w:val="RtlDescription"/>
        <w:bidi/>
      </w:pPr>
      <w:r>
        <w:t xml:space="preserve">نسخه اصل فارسی</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Heading2"/>
        <w:pStyle w:val="RtlHeading2Low"/>
        <w:bidi/>
      </w:pPr>
      <w:hyperlink w:history="1" r:id="rId5v2edrfk-4br1bciaxum2"/>
      <w:r>
        <w:rPr>
          <w:b/>
          <w:bCs/>
          <w:rtl/>
        </w:rPr>
        <w:t xml:space="preserve">الحج</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20700" cy="88900"/>
                    </a:xfrm>
                    <a:prstGeom prst="rect">
                      <a:avLst/>
                    </a:prstGeom>
                  </pic:spPr>
                </pic:pic>
              </a:graphicData>
            </a:graphic>
          </wp:inline>
        </w:drawing>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20700" cy="88900"/>
                    </a:xfrm>
                    <a:prstGeom prst="rect">
                      <a:avLst/>
                    </a:prstGeom>
                  </pic:spPr>
                </pic:pic>
              </a:graphicData>
            </a:graphic>
          </wp:inline>
        </w:drawing>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20700" cy="88900"/>
                    </a:xfrm>
                    <a:prstGeom prst="rect">
                      <a:avLst/>
                    </a:prstGeom>
                  </pic:spPr>
                </pic:pic>
              </a:graphicData>
            </a:graphic>
          </wp:inline>
        </w:drawing>
      </w:r>
    </w:p>
    <w:p>
      <w:pPr>
        <w:pStyle w:val="Heading2"/>
        <w:pStyle w:val="RtlHeading2Low"/>
        <w:bidi/>
      </w:pPr>
      <w:hyperlink w:history="1" r:id="rIdteq8f3wtgfwbjpo6zq1io"/>
      <w:r>
        <w:rPr>
          <w:b/>
          <w:bCs/>
          <w:rtl/>
        </w:rPr>
        <w:t xml:space="preserve">حكم الحج قبل نزول البيان الفارسي</w:t>
      </w:r>
    </w:p>
    <w:p>
      <w:pPr>
        <w:pStyle w:val="RtlNormalLow"/>
        <w:bidi/>
      </w:pPr>
      <w:r>
        <w:rPr>
          <w:rtl/>
        </w:rPr>
        <w:t xml:space="preserve">"وللّه على النّاس حجّ البيت من استطاع عليه على خطّ الاستواء من نقطة النّار سبيلا"، قيوم الاسماء، سورة المرآت</w:t>
      </w:r>
    </w:p>
    <w:p>
      <w:pPr>
        <w:pStyle w:val="RtlNormalLow"/>
        <w:bidi/>
      </w:pPr>
      <w:r>
        <w:rPr>
          <w:rtl/>
        </w:rPr>
        <w:t xml:space="preserve">"وأتمّو الحجّ والعمرة في أشهر معلومات وما تفعلون من خير إلّا فقد تجدوه عند اللّه في أمّ الكتاب مكتوبا * واذكروا ربّكم الرّحمٰن في أرض العرفات وعند المشعر الحرام وكبّروا في أيّام معلومات لتكوننّ عند اللّه في ذلك الباب مؤمنا وشكورا * وإنّ النّاس لمّا يدعوننا بحسنة لذكرنا فإنّا قد نكتب عليهم حسنة جميلة وإنّ الله قد كان على كلّ شيء قديرا * وإنّا نحن قد حدّدنا لكم الحدود والشّرايع في دينكم لتعلموا أنّ الله موليٰكم هو الغنيّ ذو الرّحمة وإنّ فضل اللّه في ذلك الباب قد كان على النّاس بالحقّ على الحقّ كبيرا"، قيوم الاسماء، سورة الاحكام</w:t>
      </w:r>
    </w:p>
    <w:p>
      <w:pPr>
        <w:pStyle w:val="RtlNormalLow"/>
        <w:bidi/>
      </w:pPr>
      <w:r>
        <w:rPr>
          <w:rtl/>
        </w:rPr>
        <w:t xml:space="preserve">"يا أهل الأرض والسّماء من أراد اللّه ورسوله وأوليائه وأحبّ فعل الصّالحات من الصّلوٰة والزّكوٰة والصّوم والحجّ فليتّبع نور اللّه الّذي قد أنزله اللّه معي وإنّ الله قد كان بما تعملون خبيرا"، قيوم الاسماء، سورة الركن</w:t>
      </w:r>
    </w:p>
    <w:p>
      <w:pPr>
        <w:pStyle w:val="RtlNormalLow"/>
        <w:bidi/>
      </w:pPr>
      <w:r>
        <w:rPr>
          <w:rtl/>
        </w:rPr>
        <w:t xml:space="preserve">"واعلموا أنّ الله الّذي لا إلٓه إلّا هو حقّ على المؤمنين في هذا البيت حجّ البيت في الشّهر الحرام الّذي قد كان من أشهر الحرمات عند اللّه العليّ مكتوبا... و إنّ الله قد حكم بالطّواف حول البيت على سرّ من أحرف الباب بما قد قدّر اللّه في أمّ الكتاب سبعة من الإشارات محمودا... يا أيّها المؤمنون فاذكروا اللّه في العرفات و أيّام التّشريق على كلمة الأكبر ممّا قد قدّر اللّه في أمّ الكتاب من نقطة النّار مقضیّا"، قيوم الاسماء، سورة الحدود</w:t>
      </w:r>
    </w:p>
    <w:p>
      <w:pPr>
        <w:pStyle w:val="RtlNormalLow"/>
        <w:bidi/>
      </w:pPr>
      <w:r>
        <w:rPr>
          <w:rtl/>
        </w:rPr>
        <w:t xml:space="preserve">"إنّ الله قد فرض عليكم الحجّ بالعمرة وأتمّوا أعمالكم كما قد حدّد اللّه في كتابه من قبل ولن تجدوا لسنّتنا في هذا وهذا على الحقّ بالحقّ من بعض الشّيء اختلافا * ومن خرج عن حدّ اللّه في كتابه فحدّ اللّه له في الكتاب على الحدّ بالحدّ الأكبر على الحقّ بالحقّ الخالص وكان الله على كلّ شيء قديرا"، قيوم الاسماء، سورة الاحكام</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20700" cy="88900"/>
                    </a:xfrm>
                    <a:prstGeom prst="rect">
                      <a:avLst/>
                    </a:prstGeom>
                  </pic:spPr>
                </pic:pic>
              </a:graphicData>
            </a:graphic>
          </wp:inline>
        </w:drawing>
      </w:r>
    </w:p>
    <w:p>
      <w:pPr>
        <w:pStyle w:val="Heading2"/>
        <w:pStyle w:val="RtlHeading2Low"/>
        <w:bidi/>
      </w:pPr>
      <w:hyperlink w:history="1" r:id="rIdt8aji-rg6vpau2x55dw30"/>
      <w:r>
        <w:rPr>
          <w:b/>
          <w:bCs/>
          <w:rtl/>
        </w:rPr>
        <w:t xml:space="preserve">الحج</w:t>
      </w:r>
    </w:p>
    <w:p>
      <w:pPr>
        <w:pStyle w:val="RtlNormalLow"/>
        <w:bidi/>
      </w:pPr>
      <w:r>
        <w:rPr>
          <w:rtl/>
        </w:rPr>
        <w:t xml:space="preserve">"في ذكر بيت الحرام ملخص لم یزل از برای خداوند مکانی نبوده و لا یزال نخواهد بود و در هر ظهور مشیتی هر ارضی که نسبت به خود داده او بت او شده و محل طواف ملائکه سماء و اهل ارض گشته ... اگر بما لانهایه مقاعد بیت متغیر گردد و یک بیت بوده ... چنانچه همان امری که در آن بیت بوده امروز همین امر است که در این بیت هست و کن محل استواء من یظهره اللّه است که بعینه بیت من ظهر است که بعینه همان محل کعبه است ... و در ارض فإ مسجدی هست که در وسط آن بنای مثال کعبه شده وضع این نشده الا آنکه قبل از ظهور امر اللّه در ارتفاع بیت در آن ارض"، البيان الفارسي، ۱٦ : ٤</w:t>
      </w:r>
    </w:p>
    <w:p>
      <w:pPr>
        <w:pStyle w:val="RtlNormalLow"/>
        <w:bidi/>
      </w:pPr>
      <w:r>
        <w:rPr>
          <w:rtl/>
        </w:rPr>
        <w:t xml:space="preserve">"حول البيت لا يجوز بيعه و من اراد ان يرفع هذا حلّ عليه ان يأخذ و لو لم يرض صاحبه لانّ الله احقّ بملكه من عبد الّذى يملكه ذات سنين"، البيان الفارسي، ۱۷ : ٤</w:t>
      </w:r>
    </w:p>
    <w:p>
      <w:pPr>
        <w:pStyle w:val="RtlNormalLow"/>
        <w:bidi/>
      </w:pPr>
      <w:r>
        <w:rPr>
          <w:rtl/>
        </w:rPr>
        <w:t xml:space="preserve">"ملخصّ این باب انکه امر بحج نشده الأ انکه مرتفعین بسوی او در سبیل او متلّذذ شوند برضای او و تکلیف مرتفع شده از دون مستطیعین بغناء تا انکه محزون نگردند در سبیل او و بر هر نفسی در عمری یک مرتبه واجب شده تا اونکه بر او صعب نیاید و فود بر آن و تکلیف را از نساء برداشته تا انکه بر آنها مشقّتی در سبیل وارد نیاید"، البيان الفارسي، ۱۸ : ٤</w:t>
      </w:r>
    </w:p>
    <w:p>
      <w:pPr>
        <w:pStyle w:val="RtlNormalLow"/>
        <w:bidi/>
      </w:pPr>
      <w:r>
        <w:rPr>
          <w:rtl/>
        </w:rPr>
        <w:t xml:space="preserve">"في أن لا يحلّ السّفر لأحد إلّا إذا أراد بيت الله أو بيت النّقطة بعد استطاعته أو أراد أن يتّجر أو يريد أن يزور حروف الحيّ إذا استطاع على الرَّوح والرّيحان أو أراد أن ينصر أحدا في سبيل الله ومن يجبر احد على احد فى سفرا و يدخل بيته بغير إذنه او يريد ان يخرجه من بيته بغير إذنه حرم عليه زوجته تسعة عشر شهر و ان يتعدّ احد عن ذلك الحكم و لم يعمل به فعلى شهداء البيان ان يأخذوا عنه خمس و تسعين مثقالا من ذهب حيث لا مردّ و اذا اراد ان يجبر احد على احد فرض على من علم او يطلّع ان يحضر و يمنعه و ان علم و لم يحضر فيحرم عليه زوجته تسعه عشر يوما و لم يحّل له بعد انقضاء التسعّة و العشر الّا و ان يأتى تسعة عشر مثقالاً من ذهب ان استطاع و الّا من فضّة و ان لم يقدر على الفضّة فليستغفر الله تسعة عشر مرّة الى ان يقدر و ينفق الى شهداء البيان لينفقوا على من يؤذن باعلى صوته ثمّ على الفقراء و المساكين من اهل الدّين و الكتاب كلّ على حسب شأنه و لا يسافر احد دون سفر الواجب من الحجّ او الحضور بين يدى النّقطة الّا اذا اراد ان يزور او يتجّر فلا ينبغى له ان يطولنّ ايّام سفره و ان اراد ان يطول فعليه ان يرفعنّ ما يتعلّقنّ به من كينونيّة خلقت من ذاته او لا يطولّن اكثر من ثمانية و ثلثين شهراً الّا لمن يتجرّ فى البحر فان له اذن على قدر خمس و تسعين شهرا و لا يحلّ عليه فوق ذلك و من يتجاوز من ذلك الحدين ان يقدر عليه ان ينفقنّ اثنى و مأتين من مثقال من ذهب و الّا اثنى و مأتين مثقالا من الفضّة"، البيان الفارسي، ۱٦ : ٦</w:t>
      </w:r>
    </w:p>
    <w:p>
      <w:pPr>
        <w:pStyle w:val="RtlNormalLow"/>
        <w:bidi/>
      </w:pPr>
      <w:r>
        <w:rPr>
          <w:rtl/>
        </w:rPr>
        <w:t xml:space="preserve">"أن يا عبادي إلى بيتي تصعدون ذلك بيت من يظهره الله ذلك بيتي فلا تشترنّ ما في حوله على قدر ما أنتم تستطيعون أن ترفعون"، البيان العربي، ۱٦ : ٤</w:t>
      </w:r>
    </w:p>
    <w:p>
      <w:pPr>
        <w:pStyle w:val="RtlNormalLow"/>
        <w:bidi/>
      </w:pPr>
      <w:r>
        <w:rPr>
          <w:rtl/>
        </w:rPr>
        <w:t xml:space="preserve">"ما في حول البيت والمسجد للّه فلا تبيعون ولتجعلن كلّكم في حدّ ملككم كلّما تستطيعون إن تعملن أخباركم ثمّ الّذين يتّجرون ما يحبّون أن يكتبون. وإنّ مسجد الحرام، ما يولد "من يظهره الله" عليه، ذلك ما ولدت عليه، قل مقعد أحمد ذكري يدخل فيه أنتم هنالك لتصلّون. ولا تعرّجنّ إلى بيتي، ولا المقاعد، إلّا وأنتم تملكن ما في السّبيل ما لا تحزنون. ومن يقدر أن يدخل عَلَيَّ أو على البيت، فلا يعفى عنه ذلك لتدخلن على "من نظهره"، ثمّ في البيت للّه ربّكم، ولتخضعن له ثمّ لتسجدون"، البيان العربي، ۱۷ : ٤</w:t>
      </w:r>
    </w:p>
    <w:p>
      <w:pPr>
        <w:pStyle w:val="RtlNormalLow"/>
        <w:bidi/>
      </w:pPr>
      <w:r>
        <w:rPr>
          <w:rtl/>
        </w:rPr>
        <w:t xml:space="preserve">"إن وقفّتم على ما أنتم تحبّون من حجّ بيتي فلتؤتن "مظاهر الواحد" على سرائرهم [أربعة مثاقيل] من الذّهب إن هم على منتهى الحبّ بكم يسلكون وقد عفونا عمّن لا يقدر ومن [لا] يملك ومن يخدم ومن يتّبع أو يبتلى، لعلّهم يشكرون ذلك لتعرفن ربّ البيت، ثمّ أنتم من باب البيت تدخلون. ذلك من يعلّمكم علم باطن الباطن للظّاهر الظّاهر، ذلك [أولاي] في أخراي، أن يا عبادي فاعرفون، ذلك لتعرجن إلى "من نظهره" إن كان إيّاه ثمّ أنتم لبيته تصعدون، فكيف أنتم لنفسه لا تصعدون حينئذ كلّ إلى بيتي من قبل يصعدون وهم عمّن جعل البيت بيتًا محتجبون"، البيان العربي، ۱۸ : ٤</w:t>
      </w:r>
    </w:p>
    <w:p>
      <w:pPr>
        <w:pStyle w:val="RtlNormalLow"/>
        <w:bidi/>
      </w:pPr>
      <w:r>
        <w:rPr>
          <w:rtl/>
        </w:rPr>
        <w:t xml:space="preserve">"لولا يحزن النّساء، لأنهيهن عن صعودهن لما يصعبن في السّبيل إلّا من يكن في أرض البيت فإنّهنّ إذا شئن، يدخلن البيت في اللّيل، ثمّ على سرائرهنّ عند "مظاهر الواحد" يستون ويذكرن ربّهن الّذي خلقهن ثمّ إلى مساكنهن يرجعن وأن يراقبن حبّ أزواجهن وذرّيّاتهن خير لَهُنَّ فلا تقربن ما تحزنن فَإِنَّكُن قد خُلقتن لأنفسكن ثمّ لذرّيّاتكن فلا تختارنّ الأسفار لتبتلين ولتشكرن الله بما تعفون والله علّام حكيم. أن يا "مظاهر الواحد" في الألف والباء لا تَسْئَلَن عن نفس، فإنّها تعرف حكمها ثمّ بين يديّ من جعلكم حفّاظ البيت لتسجدون، وإنّي لأدخلنّ البيت وأنتم لا تعرفون فلتحسنن بكلّ من يدخل بيتي، لعلّكم إيّاي تدركون."، البيان العربي، ۱۹ : ٤</w:t>
      </w:r>
    </w:p>
    <w:p>
      <w:pPr>
        <w:pStyle w:val="RtlNormalLow"/>
        <w:bidi/>
      </w:pPr>
      <w:r>
        <w:rPr>
          <w:rtl/>
        </w:rPr>
        <w:t xml:space="preserve">"أن اصعدوا إلی بیت الله بما أنتم بالرَّوح والسّعة تستطیعون وأنتم حول البیت ذلك ما كنت فیه تستطیعون أن ترفعون لا تستترون وإنّ مثل ذلك مسجد الحرام ذلك ما ولدت علیه بما تستطیعون كلاهما ترفعون وإنّ مقعد أحمد ذكري یدخل في المسجد وما دفنت في حوله أنتم علیهنّ ثلٰث مرّات تبنون ثمّ في بیت الله هنالك تذكرون"، لوح هيكل الدين، ۱٦ : ٤</w:t>
      </w:r>
    </w:p>
    <w:p>
      <w:pPr>
        <w:pStyle w:val="RtlNormalLow"/>
        <w:bidi/>
      </w:pPr>
      <w:r>
        <w:rPr>
          <w:rtl/>
        </w:rPr>
        <w:t xml:space="preserve">"أن ارفعوا أن یا أولي الإقتدار البیت ثمّ المسجد ثمّ اجعلوا في كلّ أرض ما یحملنّ أخباركم في تسعة عشر یومًا لعلّكم یوم القيٰمة یكتب انه من عند مظهر نفسه لتفوزون"، لوح هيكل الدين، ۱۷ : ٤</w:t>
      </w:r>
    </w:p>
    <w:p>
      <w:pPr>
        <w:pStyle w:val="RtlNormalLow"/>
        <w:bidi/>
      </w:pPr>
      <w:r>
        <w:rPr>
          <w:rtl/>
        </w:rPr>
        <w:t xml:space="preserve">"واعلم أنّ سبل البحر ضيّق ما نحب لشيعتي أن امش من سبل البر"، رسالة الى الحاج ميرزا حسن الخراساني</w:t>
      </w:r>
    </w:p>
    <w:p>
      <w:pPr>
        <w:pStyle w:val="RtlNormalLow"/>
        <w:bidi/>
      </w:pPr>
      <w:r>
        <w:rPr>
          <w:rtl/>
        </w:rPr>
        <w:t xml:space="preserve">"كتب الله في البيان أن تذهبن من مساكنكم إلى من يظهره كلكم أجمعون فإنكم قد خلقتم للقاء ربكم أفأنتم على الله ربكم بالهدى والحق لا تعرضون قل أنتم من أرض إلى أرض تذهبون لما قد أمركم الله في معاشكم لعلكم رزقكم تكسبون فكيف أنتم إلى تذهبون إلى من خلقكم ورزقكم وأماتكم وأحياكم وأمركم بدين الحق وإن هذا من شئون أوامره كيف أنتم تحتجبون فلتتقن الله ثم إياه تتقون فإنكم أنتم يوم القيمة لمبتلون كم من عباد تلك الأرض إلى سفح ذلك الجبل يحضرون في كل اسبوع مرة واحدة لما هم قدر مثقال فضة بل أدنى منه يملكون ولا يحضرون بين يدي ربهم الذي قد خلقهم الله لما هم عليه ليعرضون كذلك أنتم أن يا أولي البيان لمبتلون"، رسالة الى الحاج كتاب الاسماء، بسم الله الاذهب الاذهب</w:t>
      </w:r>
    </w:p>
    <w:p>
      <w:pPr>
        <w:pStyle w:val="RtlNormalLow"/>
        <w:bidi/>
      </w:pPr>
      <w:r>
        <w:rPr>
          <w:rtl/>
        </w:rPr>
        <w:t xml:space="preserve">"قد أمركم حج البيت ثم بيت النقطة هذا أمر بعد أمر أنتم بما أمركم الله تتبعون ثم قد أذنكم الله في مقاعد الحي وما قدر لكم مثل النقطة وهذا درجة من درجات الأمر أنتم كل أمر في حده تدركون كل ذلك بعد ما أنتم بالغناء والعز تقتدرون وإلا قد عفى الله عنكم إلا في البيت ثم بيت النقطة فإنكم أنتم بالله لله مؤمنون وللنقطة الأولى لمن يظهره الله توقنون ثم مظاهر الحي قد ظهروا بأمر الله من عند نقطة الأولى مثل ذلك مناهجكم في البيان أنتم بأمر الله توقنون"،كتاب الاسماء، بسم الله الامر الامر</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xy7wjpqtyll1q-dcdn940">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k08mqub998vtdkqbaeliw">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ORIGINAL</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2153"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154"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2155"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2156"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215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5v2edrfk-4br1bciaxum2" Type="http://schemas.openxmlformats.org/officeDocument/2006/relationships/hyperlink" Target="#&#1575;&#1604;&#1581;&#1580;" TargetMode="External"/><Relationship Id="rIdteq8f3wtgfwbjpo6zq1io" Type="http://schemas.openxmlformats.org/officeDocument/2006/relationships/hyperlink" Target="#&#1581;&#1603;&#1605;-&#1575;&#1604;&#1581;&#1580;-&#1602;&#1576;&#1604;-&#1606;&#1586;&#1608;&#1604;-&#1575;&#1604;&#1576;&#1610;&#1575;&#1606;-&#1575;&#1604;&#1601;&#1575;&#1585;&#1587;&#1610;" TargetMode="External"/><Relationship Id="rIdt8aji-rg6vpau2x55dw30" Type="http://schemas.openxmlformats.org/officeDocument/2006/relationships/hyperlink" Target="#&#1575;&#1604;&#1581;&#1580;-1" TargetMode="External"/><Relationship Id="rId9" Type="http://schemas.openxmlformats.org/officeDocument/2006/relationships/image" Target="media/5owglhdozejav7tdgfdwu.png"/><Relationship Id="rId10" Type="http://schemas.openxmlformats.org/officeDocument/2006/relationships/image" Target="media/5qamnhcnass7edrclsu0v.png"/><Relationship Id="rId11" Type="http://schemas.openxmlformats.org/officeDocument/2006/relationships/image" Target="media/sekpkiiii-sioadfb0rae.png"/><Relationship Id="rId12" Type="http://schemas.openxmlformats.org/officeDocument/2006/relationships/image" Target="media/8kpbzc3y0oqin_gq03oa2.png"/><Relationship Id="rId13" Type="http://schemas.openxmlformats.org/officeDocument/2006/relationships/image" Target="media/quknm7b0dncbyfgh3cyen.png"/></Relationships>
</file>

<file path=word/_rels/footer1.xml.rels><?xml version="1.0" encoding="UTF-8"?><Relationships xmlns="http://schemas.openxmlformats.org/package/2006/relationships"><Relationship Id="rId0" Type="http://schemas.openxmlformats.org/officeDocument/2006/relationships/image" Target="media/quuvpniv9wyyk9tval8jk.png"/><Relationship Id="rId1" Type="http://schemas.openxmlformats.org/officeDocument/2006/relationships/image" Target="media/i8zjitvrc4yr_vaqirtmy.png"/></Relationships>
</file>

<file path=word/_rels/footer2.xml.rels><?xml version="1.0" encoding="UTF-8"?><Relationships xmlns="http://schemas.openxmlformats.org/package/2006/relationships"><Relationship Id="rIdxy7wjpqtyll1q-dcdn940" Type="http://schemas.openxmlformats.org/officeDocument/2006/relationships/hyperlink" Target="https://oceanoflights.org/babi-laws-and-ordinances-for-individuals-005-fa" TargetMode="External"/><Relationship Id="rIdk08mqub998vtdkqbaeliw" Type="http://schemas.openxmlformats.org/officeDocument/2006/relationships/hyperlink" Target="https://oceanoflights.org" TargetMode="External"/><Relationship Id="rId0" Type="http://schemas.openxmlformats.org/officeDocument/2006/relationships/image" Target="media/imtson79lxqn6cn-dgsht.png"/><Relationship Id="rId1" Type="http://schemas.openxmlformats.org/officeDocument/2006/relationships/image" Target="media/evpj9tswgvbb_sosgoi0z.png"/><Relationship Id="rId2" Type="http://schemas.openxmlformats.org/officeDocument/2006/relationships/image" Target="media/gsnum7iwfcxnxu1xkfwjt.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qu41j37wm0wee70fy_uzw.png"/><Relationship Id="rId1" Type="http://schemas.openxmlformats.org/officeDocument/2006/relationships/image" Target="media/6uyxiruzniqbujjz513lo.png"/></Relationships>
</file>

<file path=word/_rels/header2.xml.rels><?xml version="1.0" encoding="UTF-8"?><Relationships xmlns="http://schemas.openxmlformats.org/package/2006/relationships"><Relationship Id="rId0" Type="http://schemas.openxmlformats.org/officeDocument/2006/relationships/image" Target="media/_zakqfwixo8ok6norg1s0.png"/><Relationship Id="rId1" Type="http://schemas.openxmlformats.org/officeDocument/2006/relationships/image" Target="media/vfcnpajlw_2bbxdttb_gx.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الحج</dc:title>
  <dc:creator>Ocean of Lights</dc:creator>
  <cp:lastModifiedBy>Ocean of Lights</cp:lastModifiedBy>
  <cp:revision>1</cp:revision>
  <dcterms:created xsi:type="dcterms:W3CDTF">2026-09-26T09:00:36.438Z</dcterms:created>
  <dcterms:modified xsi:type="dcterms:W3CDTF">2026-09-26T09:00:36.438Z</dcterms:modified>
</cp:coreProperties>
</file>

<file path=docProps/custom.xml><?xml version="1.0" encoding="utf-8"?>
<Properties xmlns="http://schemas.openxmlformats.org/officeDocument/2006/custom-properties" xmlns:vt="http://schemas.openxmlformats.org/officeDocument/2006/docPropsVTypes"/>
</file>