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دفن الميت</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uxhc_axqe5ctwwbn4nbvn"/>
      <w:r>
        <w:rPr>
          <w:b/>
          <w:bCs/>
          <w:rtl/>
        </w:rPr>
        <w:t xml:space="preserve">دفن الميت</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"چون این جسد ظاهری عرش آن جسد باطنی است بر آنچه آن حکم میگردد این هم محکوم بحکم میگردد و الا آنکه متلذذ میگردد یا متألم او است باین جسد نه نفس این از این جهت است که خداوند از جهت آنکه عرش آن جسد بوده حکم فرموده در حق او بمنتهای حفظ او که آنچه سبب کره او گردد بر او وارد نیاید زیرا که جسد ذاتی بر عرش خود ناظر است بر این جسد و اگر عز این را مشاهده کند گویا او عزیز گشته و اگر دون این را مشاهده کند بر او وارد میآید آنچه وارد میآید از این جهت است که امر باعظام و احترام آن بغایت شده"، البیان الفارسی، ۱۲ : ٥</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9ebqbungfvl3w826cgiuk"/>
      <w:r>
        <w:rPr>
          <w:b/>
          <w:bCs/>
          <w:rtl/>
        </w:rPr>
        <w:t xml:space="preserve">الغسل:</w:t>
      </w:r>
    </w:p>
    <w:p>
      <w:pPr>
        <w:pStyle w:val="RtlNormalLow"/>
        <w:bidi/>
      </w:pPr>
      <w:r>
        <w:rPr>
          <w:b/>
          <w:bCs/>
          <w:rtl/>
        </w:rPr>
        <w:t xml:space="preserve">۱ - عدة الغسل: مرة واحدة واجبة، أو ثلاثة أو خمسة مرّات</w:t>
      </w:r>
    </w:p>
    <w:p>
      <w:pPr>
        <w:pStyle w:val="RtlNormalLow"/>
        <w:bidi/>
      </w:pPr>
      <w:r>
        <w:rPr>
          <w:rtl/>
        </w:rPr>
        <w:t xml:space="preserve">"في غسل الميّت ثلاث مرّات على ذلك التّرتيب: الأوّل الرأس وتقول: يا فرد ثمّ البطن وتقول: يا حيّ ثمّ اليمین وتقول: يا قيّوم ثمّ الشّمال وتقول: يا حكم ثمّ رجل الأيمن وتقول: يا عدل ثمّ رجل الأيسر وتقول: يا قدّوس، بماء أو بما شاء من كافور و سدر ... و اذن داده شده در مقام غسل ميّت يك مرتبه واجب و إلى الثّلاثة أو الخمسة اذن داده شده زيرا كه مراتب توحيد در پنج رتبه ذكر ميشود در: لا إله إلّا هو، و لا إله إلّا أنا، و لا إله إلّا الله، و لا إله إلّا أنت، و لا إله إلّا الّذي، و چنين نفسى اگر در ظهور میبود و در سنه اوّل مؤمن ميگرديد بظهور توحيد هر آينه الى سنه خمس منتهى ميگشت بآخر مراتب توحيد از اين جهت است كه يك دفعه واجب گشته و مراتب رباع كلّ خواهند متحمّل شد اگر عسرى نباشد"، البيان الفارسي، ۱۱ : ۸</w:t>
      </w:r>
    </w:p>
    <w:p>
      <w:pPr>
        <w:pStyle w:val="RtlNormalLow"/>
        <w:bidi/>
      </w:pPr>
      <w:r>
        <w:rPr>
          <w:rtl/>
        </w:rPr>
        <w:t xml:space="preserve">"وأنتم تغسلنّ أمواتكم إذا استطعتم خمس مرّة"، البيان العربي، ۱۱ : ۸</w:t>
      </w:r>
    </w:p>
    <w:p>
      <w:pPr>
        <w:pStyle w:val="RtlNormalLow"/>
        <w:bidi/>
      </w:pPr>
      <w:r>
        <w:rPr>
          <w:rtl/>
        </w:rPr>
        <w:t xml:space="preserve">"فإنّكم أنتم أمواتكم بخمس حریر أو قطن بعدما تغسلون خمس مرّة"، لوح هيكل الدين، ۱۱ : ۸</w:t>
      </w:r>
    </w:p>
    <w:p>
      <w:pPr>
        <w:pStyle w:val="RtlNormalLow"/>
        <w:bidi/>
      </w:pPr>
      <w:r>
        <w:rPr>
          <w:b/>
          <w:bCs/>
          <w:rtl/>
        </w:rPr>
        <w:t xml:space="preserve">۲ - طبيعة وحرارة ماء الغسل: ماء طاهر، بارد أو دافئ</w:t>
      </w:r>
    </w:p>
    <w:p>
      <w:pPr>
        <w:pStyle w:val="RtlNormalLow"/>
        <w:bidi/>
      </w:pPr>
      <w:r>
        <w:rPr>
          <w:rtl/>
        </w:rPr>
        <w:t xml:space="preserve">"و اذن داده شده از رأس و بطن و يدين و رجلين و در حين اشتغال بثناء و حمد الهى ذاكر گردد او را و بآنچه در حیات او از هر فصل مقتضى بوده از سردى ماء يا گرمى آن لايق است كه"، البيان الفارسي، ۱۱ : ۸</w:t>
      </w:r>
    </w:p>
    <w:p>
      <w:pPr>
        <w:pStyle w:val="RtlNormalLow"/>
        <w:bidi/>
      </w:pPr>
      <w:r>
        <w:rPr>
          <w:rtl/>
        </w:rPr>
        <w:t xml:space="preserve">"وأنتم في منتهى الحَرّ بما تحبّون لأنفسكم أمواتكم به تغسلون بأيدي أتقيائكم ثمّ في البرد بماء الحرّ وبما بينهما بما تحبّون"، البيان العربي، ۱۱ : ۸</w:t>
      </w:r>
    </w:p>
    <w:p>
      <w:pPr>
        <w:pStyle w:val="RtlNormalLow"/>
        <w:bidi/>
      </w:pPr>
      <w:r>
        <w:rPr>
          <w:rtl/>
        </w:rPr>
        <w:t xml:space="preserve">"وأنتم تغسلنّ أمواتكم إذا استطعتم خمس مرّة بماء طهر"، البيان العربي، ۱۱ : ۸</w:t>
      </w:r>
    </w:p>
    <w:p>
      <w:pPr>
        <w:pStyle w:val="RtlNormalLow"/>
        <w:bidi/>
      </w:pPr>
      <w:r>
        <w:rPr>
          <w:b/>
          <w:bCs/>
          <w:rtl/>
        </w:rPr>
        <w:t xml:space="preserve">۳ - ترتيب الغسل وتلاوة الآيات: الرأس، البطن، الشطر الايمن، الشطر الايسر، الرجل الايمنى، الرجل اليسرى</w:t>
      </w:r>
    </w:p>
    <w:p>
      <w:pPr>
        <w:pStyle w:val="RtlNormalLow"/>
        <w:bidi/>
      </w:pPr>
      <w:r>
        <w:rPr>
          <w:rtl/>
        </w:rPr>
        <w:t xml:space="preserve">"في غسل الميّت ثلاث مرّات على ذلك التّرتيب: الأوّل الرأس وتقول: يا فرد، ثمّ البطن وتقول: يا حيّ، ثمّ اليمین وتقول: يا قيّوم، ثمّ الشّمال وتقول: يا حكم، ثمّ رِجل الأيمن وتقول: يا عدل، ثمّ رِجل الأيسر وتقول: يا قدّوس، بماء أو بما شاء من كافور و سِدْرٍ ... واذن داده شده از رأس و بطن و يدين و رجلين و در حين اشتغال بثناء و حمد الهى ذاكر گردد او را و بآنچه در حیات او از هر فصل مقتضى بوده از سردى ماء يا گرمى آن لايق است كه"، البيان الفارسي، ۱۱ : ۸</w:t>
      </w:r>
    </w:p>
    <w:p>
      <w:pPr>
        <w:pStyle w:val="RtlNormalLow"/>
        <w:bidi/>
      </w:pPr>
      <w:r>
        <w:rPr>
          <w:b/>
          <w:bCs/>
          <w:rtl/>
        </w:rPr>
        <w:t xml:space="preserve">٤ - كيفية تقليب جسد الميت أثناء الغسل: وقار، سكون، احترام، حب</w:t>
      </w:r>
    </w:p>
    <w:p>
      <w:pPr>
        <w:pStyle w:val="RtlNormalLow"/>
        <w:bidi/>
      </w:pPr>
      <w:r>
        <w:rPr>
          <w:rtl/>
        </w:rPr>
        <w:t xml:space="preserve">"وتقلّب ميّت را در هر حال بشأنى نموده كه دون وقار و سكون در حقّ او جارى نگردد زيرا كه احترام جسد مؤمن احترام مؤمن است و اسماء سته يا مطلق اسم الله از اوّل انتقال آن تا آخر بقلب يا بلسان مشتغل گردد"، البيان الفارسي، ۱۱ : ۸</w:t>
      </w:r>
    </w:p>
    <w:p>
      <w:pPr>
        <w:pStyle w:val="RtlNormalLow"/>
        <w:bidi/>
      </w:pPr>
      <w:r>
        <w:rPr>
          <w:rtl/>
        </w:rPr>
        <w:t xml:space="preserve">"ثمّ بمنتهى السكون والحب [تقلّبونه]"، البيان العربي، ۱۱ : ۸</w:t>
      </w:r>
    </w:p>
    <w:p>
      <w:pPr>
        <w:pStyle w:val="RtlNormalLow"/>
        <w:bidi/>
      </w:pPr>
      <w:r>
        <w:rPr>
          <w:b/>
          <w:bCs/>
          <w:rtl/>
        </w:rPr>
        <w:t xml:space="preserve">٥ - استعمال ماء الورد أو الماء المعطّر بعد اتمام الغسل:</w:t>
      </w:r>
    </w:p>
    <w:p>
      <w:pPr>
        <w:pStyle w:val="RtlNormalLow"/>
        <w:bidi/>
      </w:pPr>
      <w:r>
        <w:rPr>
          <w:rtl/>
        </w:rPr>
        <w:t xml:space="preserve">"في غسل الميّت ثلاث مرّات على ذلك التّرتيب: الأوّل الرأس وتقول: يا فرد ثمّ البطن وتقول: يا حيّ ثمّ اليمین وتقول: يا قيّوم ثمّ الشّمال وتقول: يا حكم ثمّ رجل الأيمن وتقول: يا عدل ثمّ رجل الأيسر وتقول: يا قدّوس، بماء أو بما شاء من كافور و سدر ... و اذن داده شده در مقام غسل ميّت يك مرتبه واجب و إلى الثّلاثة أو الخمسة اذن داده شده زيرا كه مراتب توحيد در پنج رتبه ذكر ميشود در: لا إله إلّا هو، و لا إله إلّا أنا، و لا إله إلّا الله، و لا إله إلّا أنت، و لا إله إلّا الّذي، و چنين نفسى اگر در ظهور میبود و در سنه اوّل مؤمن ميگرديد بظهور توحيد هر آينه الى سنه خمس منتهى ميگشت بآخر مراتب توحيد از اين جهت است كه يك دفعه واجب گشته و مراتب رباع كلّ خواهند متحمّل شد اگر عسرى نباشد"، البيان الفارسي، ۱۱ : ۸</w:t>
      </w:r>
    </w:p>
    <w:p>
      <w:pPr>
        <w:pStyle w:val="RtlNormalLow"/>
        <w:bidi/>
      </w:pPr>
      <w:r>
        <w:rPr>
          <w:rtl/>
        </w:rPr>
        <w:t xml:space="preserve">"ثمّ ماء ورد أو شبهه كل [بدن] الميّت إن تستطيعنّ لتوصلون"، البيان العربي، ۱۱ : ۸</w:t>
      </w:r>
    </w:p>
    <w:p>
      <w:pPr>
        <w:pStyle w:val="RtlNormalMiddle"/>
        <w:bidi/>
      </w:pPr>
      <w:r>
        <w:rPr>
          <w:b/>
          <w:bCs/>
          <w:rtl/>
        </w:rPr>
        <w:t xml:space="preserve">٦ - الغاسِل:</w:t>
      </w:r>
    </w:p>
    <w:p>
      <w:pPr>
        <w:pStyle w:val="RtlNormalLow"/>
        <w:bidi/>
      </w:pPr>
      <w:r>
        <w:rPr>
          <w:rtl/>
        </w:rPr>
        <w:t xml:space="preserve">"في غسل الميّت ... بهمان نحو غسل داده شود بر ايدى اتقياء و بعد از فراغ اگر ميسّر است بماء ورد يا طيب دیگر معطّر نمايند"، البيان الفارسي، ۱۱ : ۸</w:t>
      </w:r>
    </w:p>
    <w:p>
      <w:pPr>
        <w:pStyle w:val="RtlNormalLow"/>
        <w:bidi/>
      </w:pPr>
      <w:r>
        <w:rPr>
          <w:rtl/>
        </w:rPr>
        <w:t xml:space="preserve">"تغسلون بأيدي أتقيائكم"، البيان العربي، ۱۱ : 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joah2bby--qacfs7-dc9f"/>
      <w:r>
        <w:rPr>
          <w:b/>
          <w:bCs/>
          <w:rtl/>
        </w:rPr>
        <w:t xml:space="preserve">الخاتم:</w:t>
      </w:r>
    </w:p>
    <w:p>
      <w:pPr>
        <w:pStyle w:val="RtlNormalLow"/>
        <w:bidi/>
      </w:pPr>
      <w:r>
        <w:rPr>
          <w:rtl/>
        </w:rPr>
        <w:t xml:space="preserve">"في دفن الأموات...وجعل خواتيم العقيق في أيديهم...و اذن بخاتم عقيق داده كه از بركت آيه منقوشه بر آن حزنى بر آن جسد ذاتى وارد نيايد و از نار محتجب و در ظل نور مستقر باشد وهر كس بر يد آن باشد خاتمى كه اسم الله بر او منقوش باشد اگر از مؤمنين ببيان است و عاملين بحدود آن حقّ است بر خداوند كه او را داخل در جنّات خود فرمايد و از فضل و جود خود آنقدر بآن كرامت فرمايد كه راضى شود ومن أصدق من الله حديثًا لو أنتم بالله وآياته توقنون"، البيان الفارسي، ۱۲ : ٥</w:t>
      </w:r>
    </w:p>
    <w:p>
      <w:pPr>
        <w:pStyle w:val="RtlNormalLow"/>
        <w:bidi/>
      </w:pPr>
      <w:r>
        <w:rPr>
          <w:rtl/>
        </w:rPr>
        <w:t xml:space="preserve">"ويجعل الخاتم في يمينه بما هو مكتوب عليه في الرِّجال: "ولله ما في السّموات والأرض وما بينهما و كان الله بكلّ شيءٍ عليمًا"، وفي النّساء: "ولله مُلك السّموات والأرض وما بينهما وكان الله على كلّ شيء قديرا ... و بر يد يمين او خاتمى منقوش، اذن داده شده در رجال "و لله ما في السّموات و الأرض و ما بينهما و كان الله بكلّ شيء عليمًا"، و در نساء: "و لله مُلك السّموات و الأرض و ما بينهما و كان الله على كلّ شيء قديرا"، البيان الفارسي، ۱۱ : ۸</w:t>
      </w:r>
    </w:p>
    <w:p>
      <w:pPr>
        <w:pStyle w:val="RtlNormalLow"/>
        <w:bidi/>
      </w:pPr>
      <w:r>
        <w:rPr>
          <w:rtl/>
        </w:rPr>
        <w:t xml:space="preserve">"بعدما تجعلنّ الخاتم في يده موهبة من الله للأحياء"، البيان العربي، ۱۱ : ۸</w:t>
      </w:r>
    </w:p>
    <w:p>
      <w:pPr>
        <w:pStyle w:val="RtlNormal"/>
        <w:bidi/>
      </w:pPr>
      <w:r>
        <w:rPr>
          <w:rtl/>
        </w:rPr>
        <w:t xml:space="preserve">"ولتجعلنّ الخاتم في يمينه ينقش عليه آية التي آمَرَ بها لعلّكم تستأنسون قل المرءُ يكتب: للّهِ مَا فِي السَّمٰوَاتِ وَالأَرْضِ وَمَا بَيْنَهُمَا وَاللهُ عَلَّامٌ مُقْتَدِرٌ مَنِيْعٌ، قل [المَرْأَةُ تُؤْمَرُ] بما نزّل في كتاب عظيم: وَللّهِ مُلْكُ السَّمٰوَاتِ وَالأَرْضِ وَمَا بَيْنَهُمَا وَاللهُ عَلَّامٌ مُقْتَدِرٌ مَنِيْعٌ"، البيان العربي، ۱۱ : ٥</w:t>
      </w:r>
    </w:p>
    <w:p>
      <w:pPr>
        <w:pStyle w:val="RtlNormalLow"/>
        <w:bidi/>
      </w:pPr>
      <w:r>
        <w:rPr>
          <w:rtl/>
        </w:rPr>
        <w:t xml:space="preserve">"ثمّ في ید الیمنى إنّا كلّ لله وإنّا كلّ من الله لنبدئون ثمّ في الیسرى إنّا كلّ منه وإنّا كلّ إلیه لمعیدون"، لوح هيكل الدين، ۱۱ : ٥</w:t>
      </w:r>
    </w:p>
    <w:p>
      <w:pPr>
        <w:pStyle w:val="RtlNormalLow"/>
        <w:bidi/>
      </w:pPr>
      <w:r>
        <w:rPr>
          <w:rtl/>
        </w:rPr>
        <w:t xml:space="preserve">"وإنّا لنستدفن الأموات في الأحجار المرمر، ولنجعلنّ في أيديهم خواتيم العقيق، بالله ربّ السّمٰوات والأرض وما بينهما ربّ العالمين"، كتاب الجزاء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meysmlaod7-p1eqbm1iim"/>
      <w:r>
        <w:rPr>
          <w:b/>
          <w:bCs/>
          <w:rtl/>
        </w:rPr>
        <w:t xml:space="preserve">الكفن:</w:t>
      </w:r>
    </w:p>
    <w:p>
      <w:pPr>
        <w:pStyle w:val="RtlNormalLow"/>
        <w:bidi/>
      </w:pPr>
      <w:r>
        <w:rPr>
          <w:rtl/>
        </w:rPr>
        <w:t xml:space="preserve">"وليكفّنّه بخمس لبس ... و اذن داده شده در كفن به پنج ثوب از حرير گرفته تا منتهاى درجات قطن منتهى گردد و بر آن زياده از نوزده اسم جايز نيست كه نوشته شود هر كه هر چه خواهد نويسد"، البيان الفارسي، ۱۱ : ۸</w:t>
      </w:r>
    </w:p>
    <w:p>
      <w:pPr>
        <w:pStyle w:val="RtlNormalLow"/>
        <w:bidi/>
      </w:pPr>
      <w:r>
        <w:rPr>
          <w:rtl/>
        </w:rPr>
        <w:t xml:space="preserve">"ثمّ في خمس حرير أو قطن تكفّنون"، البيان العربي، ۱۱ : ۸</w:t>
      </w:r>
    </w:p>
    <w:p>
      <w:pPr>
        <w:pStyle w:val="RtlNormalLow"/>
        <w:bidi/>
      </w:pPr>
      <w:r>
        <w:rPr>
          <w:rtl/>
        </w:rPr>
        <w:t xml:space="preserve">"فإنّكم أنتم أمواتكم بخمس حریر أو قطن بعدما تغسلون خمس مرّة بالعزّ في المرمر تسترون"، لوح هيكل الدين، ۱۱ : ۸</w:t>
      </w:r>
    </w:p>
    <w:p>
      <w:pPr>
        <w:pStyle w:val="RtlNormalLow"/>
        <w:bidi/>
      </w:pPr>
      <w:r>
        <w:rPr>
          <w:rtl/>
        </w:rPr>
        <w:t xml:space="preserve">"يُحِبُّ اللّه أن [يستترن أعراش الحقيقة في حرير بيض]...[وإن لم تستطيعوا] قل القطن"، توقيع خطاب به اسم ازل</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osygaeaqge7qblkeytm-h"/>
      <w:r>
        <w:rPr>
          <w:b/>
          <w:bCs/>
          <w:rtl/>
        </w:rPr>
        <w:t xml:space="preserve">التربة المقدسة: تربة تُأخذ من أطراف قبور الأئمة عليهم السلام</w:t>
      </w:r>
    </w:p>
    <w:p>
      <w:pPr>
        <w:pStyle w:val="RtlNormalLow"/>
        <w:bidi/>
      </w:pPr>
      <w:r>
        <w:rPr>
          <w:rtl/>
        </w:rPr>
        <w:t xml:space="preserve">"وقدرى تربت از قبر اوّل و آخر با او دفن نمودن سبب ميگردد كه حزنى مشاهده ننمايد بعد از موت و در جنّت الهى بآنچه ما يحبّ او بوده و هست متلذّذ گردد"، البيان الفارسي، ۱۱ : ۸</w:t>
      </w:r>
    </w:p>
    <w:p>
      <w:pPr>
        <w:pStyle w:val="RtlNormalLow"/>
        <w:bidi/>
      </w:pPr>
      <w:r>
        <w:rPr>
          <w:rtl/>
        </w:rPr>
        <w:t xml:space="preserve">"أنتم بشيء من تربة الأوّل والآخر مع الموتى تدفنون"، البيان العربي، ۱۲ : ٥</w:t>
      </w:r>
    </w:p>
    <w:p>
      <w:pPr>
        <w:pStyle w:val="RtlNormalLow"/>
        <w:bidi/>
      </w:pPr>
      <w:r>
        <w:rPr>
          <w:rtl/>
        </w:rPr>
        <w:t xml:space="preserve">"أن اجعلوا مع موتاكم من طین الأوّل والآخر لتدخلون الجنّة معهما وأنتم یوم بهما علی من یظهره الله لتعرضون"، لوح هيكل الدين، ۱۲ : ٥</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0fjbeng5qpnlqvov2_k90"/>
      <w:r>
        <w:rPr>
          <w:b/>
          <w:bCs/>
          <w:rtl/>
        </w:rPr>
        <w:t xml:space="preserve">التابوت: أحجار المرمر، البلّور، الحجر المصيقل، الطين</w:t>
      </w:r>
    </w:p>
    <w:p>
      <w:pPr>
        <w:pStyle w:val="RtlNormalLow"/>
        <w:bidi/>
      </w:pPr>
      <w:r>
        <w:rPr>
          <w:rtl/>
        </w:rPr>
        <w:t xml:space="preserve">"في دفن الأموات في الأحجار المرمر ... و اذن داده شده كه در بلّور يا حجر مصيقل مستور گردد كه شيئ كه سبب كره جسد ذاتى او باشد در عرش خود ملاحظه ننمايد اين است ثمرۀ اين أمر كذلك يمّن الله على من يشاء من عباده إنّه هو المهيمن القيّوم"، البيان الفارسي، ۱۲ : ٥</w:t>
      </w:r>
    </w:p>
    <w:p>
      <w:pPr>
        <w:pStyle w:val="RtlNormalLow"/>
        <w:bidi/>
      </w:pPr>
      <w:r>
        <w:rPr>
          <w:rtl/>
        </w:rPr>
        <w:t xml:space="preserve">"ولتدفننّ في البلّور أو الحجر المصيقل لعلّكم تسكنون"، البيان العربي، ۱۱ : ٥</w:t>
      </w:r>
    </w:p>
    <w:p>
      <w:pPr>
        <w:pStyle w:val="RtlNormalLow"/>
        <w:bidi/>
      </w:pPr>
      <w:r>
        <w:rPr>
          <w:rtl/>
        </w:rPr>
        <w:t xml:space="preserve">"ثمّ في البلّور أو الحجر إن تستطیعون لتدفنون وإلّا في البقاع الطّین لتسترون"، لوح هيكل الدين، ۱۱ : ٥</w:t>
      </w:r>
    </w:p>
    <w:p>
      <w:pPr>
        <w:pStyle w:val="RtlNormalLow"/>
        <w:bidi/>
      </w:pPr>
      <w:r>
        <w:rPr>
          <w:rtl/>
        </w:rPr>
        <w:t xml:space="preserve">"فإنّكم أنتم أمواتكم بخمس حریر أو قطن بعدما تغسلون خمس مرّة بالعزّ في المرمر تسترون"، لوح هيكل الدين، ۱۱ : ۸</w:t>
      </w:r>
    </w:p>
    <w:p>
      <w:pPr>
        <w:pStyle w:val="RtlNormalLow"/>
        <w:bidi/>
      </w:pPr>
      <w:r>
        <w:rPr>
          <w:rtl/>
        </w:rPr>
        <w:t xml:space="preserve">"وإنّا لنستدفن الأموات في الأحجار المرمر"، كتاب الجزاء</w:t>
      </w:r>
    </w:p>
    <w:p>
      <w:pPr>
        <w:pStyle w:val="RtlNormalLow"/>
        <w:bidi/>
      </w:pPr>
      <w:r>
        <w:rPr>
          <w:rtl/>
        </w:rPr>
        <w:t xml:space="preserve">"يُحِبُّ اللّه أن [يستترن أعراش الحقيقة في حرير بيض ثمّ] يسترون في أواعي مرءات بلّور...[وإن لم تستطيعوا]...ثمّ أوعية [الشّجر] ثمّ ما تستطيعون من الحجر الأعلى ولو أنتم بعد أيّام تستطيعون أن تظهرون، ذلك للّذينهم أحياء لئلّا يكره قلوبهم وهم بذلك يفرحون"، توقيع خطاب به اسم ازل</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auxqadrqyw-9bjkev93o"/>
      <w:r>
        <w:rPr>
          <w:b/>
          <w:bCs/>
          <w:rtl/>
        </w:rPr>
        <w:t xml:space="preserve">الزيارة وحدودها:</w:t>
      </w:r>
    </w:p>
    <w:p>
      <w:pPr>
        <w:pStyle w:val="RtlNormalLow"/>
        <w:bidi/>
      </w:pPr>
      <w:r>
        <w:rPr>
          <w:rtl/>
        </w:rPr>
        <w:t xml:space="preserve">"و زيارت كن موتى را در هر عدد واحد یک واحد و شئون ديگر در اين باب نازل شده كه خواهى شاهد شد بر او در لوح آن قل الله يتوفّيكم بأمره و ليأمرّن الملائكۀ أن يقضبن عباده المؤمنين"، البيان الفارسي، ۱۱ : ۸</w:t>
      </w:r>
    </w:p>
    <w:p>
      <w:pPr>
        <w:pStyle w:val="RtlNormalLow"/>
        <w:bidi/>
      </w:pPr>
      <w:r>
        <w:rPr>
          <w:rtl/>
        </w:rPr>
        <w:t xml:space="preserve">"ثمّ في كلّ تسعة عشر يومًا أنتم أمواتكم لتزورون أو أقرب من ذلك في كلّ يوم إذا خفّ عليكم وأنتم إذا استطعتم تسعة عشر يومًا وليلة عن قربه أحدًا لا تبعدون [ليتلو] آيات الله وأنتم المصباح عنده توقدون"، البيان العربي، ۱۱ : ۸</w:t>
      </w:r>
    </w:p>
    <w:p>
      <w:pPr>
        <w:pStyle w:val="RtlNormalLow"/>
        <w:bidi/>
      </w:pPr>
      <w:r>
        <w:rPr>
          <w:rtl/>
        </w:rPr>
        <w:t xml:space="preserve">"ثمّ الثّامن من بعد العشر: أنتم لا تخرقون لباسكم، ولا تضربون على أبدانكم حين يموت منكم أحدا، أبدًا أبدًا"، البيان العربي، ۱۸ : ۹</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suk3kpit9wew1-dlxgla5"/>
      <w:r>
        <w:rPr>
          <w:b/>
          <w:bCs/>
          <w:rtl/>
        </w:rPr>
        <w:t xml:space="preserve">اماكن الدفن:</w:t>
      </w:r>
    </w:p>
    <w:p>
      <w:pPr>
        <w:pStyle w:val="RtlNormalLow"/>
        <w:bidi/>
      </w:pPr>
      <w:r>
        <w:rPr>
          <w:rtl/>
        </w:rPr>
        <w:t xml:space="preserve">"ملخّص اين باب آنكه امر بحج نشده الّا آنكه مرتفعين بسوى او در سبيل او متلذّذ شوند برضاى او و تكليف مرتفع شده از دون مستطیعين بغنا تا آنكه محزون نگردند در سبيل او و بر هر نفسى در عمرى يك مرتبه واجب شده تا اونكه بر او صعب نيايد وفود بر آن و خريدن از براى ميّت نهى شده"، البيان الفارسي، ۱۸ : ٤</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nqelpw6fv9yfgn6ltp8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batpse-o_hizdyge65s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4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4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4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4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4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uxhc_axqe5ctwwbn4nbvn" Type="http://schemas.openxmlformats.org/officeDocument/2006/relationships/hyperlink" Target="#&#1583;&#1601;&#1606;-&#1575;&#1604;&#1605;&#1610;&#1578;" TargetMode="External"/><Relationship Id="rId9ebqbungfvl3w826cgiuk" Type="http://schemas.openxmlformats.org/officeDocument/2006/relationships/hyperlink" Target="#&#1575;&#1604;&#1594;&#1587;&#1604;" TargetMode="External"/><Relationship Id="rIdjoah2bby--qacfs7-dc9f" Type="http://schemas.openxmlformats.org/officeDocument/2006/relationships/hyperlink" Target="#&#1575;&#1604;&#1582;&#1575;&#1578;&#1605;" TargetMode="External"/><Relationship Id="rIdmeysmlaod7-p1eqbm1iim" Type="http://schemas.openxmlformats.org/officeDocument/2006/relationships/hyperlink" Target="#&#1575;&#1604;&#1603;&#1601;&#1606;" TargetMode="External"/><Relationship Id="rIdosygaeaqge7qblkeytm-h" Type="http://schemas.openxmlformats.org/officeDocument/2006/relationships/hyperlink" Target="#&#1575;&#1604;&#1578;&#1585;&#1576;&#1577;-&#1575;&#1604;&#1605;&#1602;&#1583;&#1587;&#1577;-&#1578;&#1585;&#1576;&#1577;-&#1578;&#1615;&#1571;&#1582;&#1584;-&#1605;&#1606;-&#1571;&#1591;&#1585;&#1575;&#1601;-&#1602;&#1576;&#1608;&#1585;-&#1575;&#1604;&#1571;&#1574;&#1605;&#1577;-&#1593;&#1604;&#1610;&#1607;&#1605;-&#1575;&#1604;&#1587;&#1604;&#1575;&#1605;" TargetMode="External"/><Relationship Id="rId0fjbeng5qpnlqvov2_k90" Type="http://schemas.openxmlformats.org/officeDocument/2006/relationships/hyperlink" Target="#&#1575;&#1604;&#1578;&#1575;&#1576;&#1608;&#1578;-&#1571;&#1581;&#1580;&#1575;&#1585;-&#1575;&#1604;&#1605;&#1585;&#1605;&#1585;-&#1575;&#1604;&#1576;&#1604;&#1617;&#1608;&#1585;-&#1575;&#1604;&#1581;&#1580;&#1585;-&#1575;&#1604;&#1605;&#1589;&#1610;&#1602;&#1604;-&#1575;&#1604;&#1591;&#1610;&#1606;" TargetMode="External"/><Relationship Id="rId-auxqadrqyw-9bjkev93o" Type="http://schemas.openxmlformats.org/officeDocument/2006/relationships/hyperlink" Target="#&#1575;&#1604;&#1586;&#1610;&#1575;&#1585;&#1577;-&#1608;&#1581;&#1583;&#1608;&#1583;&#1607;&#1575;" TargetMode="External"/><Relationship Id="rIdsuk3kpit9wew1-dlxgla5" Type="http://schemas.openxmlformats.org/officeDocument/2006/relationships/hyperlink" Target="#&#1575;&#1605;&#1575;&#1603;&#1606;-&#1575;&#1604;&#1583;&#1601;&#1606;" TargetMode="External"/><Relationship Id="rId9" Type="http://schemas.openxmlformats.org/officeDocument/2006/relationships/image" Target="media/u14bmlmefu_wgxk4s2ale.png"/><Relationship Id="rId10" Type="http://schemas.openxmlformats.org/officeDocument/2006/relationships/image" Target="media/7djcvdft2mbgpcayf5dmi.png"/><Relationship Id="rId11" Type="http://schemas.openxmlformats.org/officeDocument/2006/relationships/image" Target="media/1hlja6r3su9emviqjdpnr.png"/><Relationship Id="rId12" Type="http://schemas.openxmlformats.org/officeDocument/2006/relationships/image" Target="media/qk6camamx_cgxlyskxjep.png"/><Relationship Id="rId13" Type="http://schemas.openxmlformats.org/officeDocument/2006/relationships/image" Target="media/8fi0pqjrmctcgkqacivnh.png"/><Relationship Id="rId14" Type="http://schemas.openxmlformats.org/officeDocument/2006/relationships/image" Target="media/_hngbt6tpmnxlncukkux6.png"/><Relationship Id="rId15" Type="http://schemas.openxmlformats.org/officeDocument/2006/relationships/image" Target="media/nhntcp9lzus2x-gyce8g3.png"/><Relationship Id="rId16" Type="http://schemas.openxmlformats.org/officeDocument/2006/relationships/image" Target="media/zwnvhaiq8hode23ji1pbm.png"/><Relationship Id="rId17" Type="http://schemas.openxmlformats.org/officeDocument/2006/relationships/image" Target="media/6vau-ovakitfhm7cv2vlb.png"/><Relationship Id="rId18" Type="http://schemas.openxmlformats.org/officeDocument/2006/relationships/image" Target="media/dldz6z2pe2yy5caso46rg.png"/><Relationship Id="rId19" Type="http://schemas.openxmlformats.org/officeDocument/2006/relationships/image" Target="media/ujg05xyytqlk7cw1yhlce.png"/></Relationships>
</file>

<file path=word/_rels/footer1.xml.rels><?xml version="1.0" encoding="UTF-8"?><Relationships xmlns="http://schemas.openxmlformats.org/package/2006/relationships"><Relationship Id="rId0" Type="http://schemas.openxmlformats.org/officeDocument/2006/relationships/image" Target="media/zm-vvgwlifyavldh1pyoe.png"/><Relationship Id="rId1" Type="http://schemas.openxmlformats.org/officeDocument/2006/relationships/image" Target="media/-u8nfhdobv6zrdrlzbftd.png"/></Relationships>
</file>

<file path=word/_rels/footer2.xml.rels><?xml version="1.0" encoding="UTF-8"?><Relationships xmlns="http://schemas.openxmlformats.org/package/2006/relationships"><Relationship Id="rIdvnqelpw6fv9yfgn6ltp8z" Type="http://schemas.openxmlformats.org/officeDocument/2006/relationships/hyperlink" Target="https://oceanoflights.org/babi-laws-and-ordinances-for-individuals-015-fa" TargetMode="External"/><Relationship Id="rIdobatpse-o_hizdyge65so" Type="http://schemas.openxmlformats.org/officeDocument/2006/relationships/hyperlink" Target="https://oceanoflights.org" TargetMode="External"/><Relationship Id="rId0" Type="http://schemas.openxmlformats.org/officeDocument/2006/relationships/image" Target="media/31pndwrs3veoz03opfw4w.png"/><Relationship Id="rId1" Type="http://schemas.openxmlformats.org/officeDocument/2006/relationships/image" Target="media/fncqlxjte3vo-xeuzboeb.png"/><Relationship Id="rId2" Type="http://schemas.openxmlformats.org/officeDocument/2006/relationships/image" Target="media/9lwrbtngyl9rylxyaycc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zwd1fihib2ebdbospilo.png"/><Relationship Id="rId1" Type="http://schemas.openxmlformats.org/officeDocument/2006/relationships/image" Target="media/xv0hmj__vw8w2czwndcvy.png"/></Relationships>
</file>

<file path=word/_rels/header2.xml.rels><?xml version="1.0" encoding="UTF-8"?><Relationships xmlns="http://schemas.openxmlformats.org/package/2006/relationships"><Relationship Id="rId0" Type="http://schemas.openxmlformats.org/officeDocument/2006/relationships/image" Target="media/ijrr0u3ngl6fzkyget-ic.png"/><Relationship Id="rId1" Type="http://schemas.openxmlformats.org/officeDocument/2006/relationships/image" Target="media/1ky6ozcwbfk2onbxjies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دفن الميت</dc:title>
  <dc:creator>Ocean of Lights</dc:creator>
  <cp:lastModifiedBy>Ocean of Lights</cp:lastModifiedBy>
  <cp:revision>1</cp:revision>
  <dcterms:created xsi:type="dcterms:W3CDTF">2026-09-28T09:00:40.485Z</dcterms:created>
  <dcterms:modified xsi:type="dcterms:W3CDTF">2026-09-28T09:00:40.485Z</dcterms:modified>
</cp:coreProperties>
</file>

<file path=docProps/custom.xml><?xml version="1.0" encoding="utf-8"?>
<Properties xmlns="http://schemas.openxmlformats.org/officeDocument/2006/custom-properties" xmlns:vt="http://schemas.openxmlformats.org/officeDocument/2006/docPropsVTypes"/>
</file>