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مقامات چهارگانه توحيد و بيان عبادت حقيقی</w:t>
      </w:r>
    </w:p>
    <w:p>
      <w:pPr>
        <w:pStyle w:val="RtlAuthor"/>
        <w:bidi/>
      </w:pPr>
      <w:r>
        <w:t xml:space="preserve">حضرت نقطه اولی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nk5llu3hzlk24wde6q-hm"/>
      <w:r>
        <w:rPr>
          <w:rtl/>
        </w:rPr>
        <w:t xml:space="preserve">لوح رقم (21) – آثار حضرت بهاءالله – امر و خلق، جلد 1</w:t>
      </w:r>
    </w:p>
    <w:p>
      <w:pPr>
        <w:pStyle w:val="Heading2"/>
        <w:pStyle w:val="RtlHeading2"/>
        <w:bidi/>
      </w:pPr>
      <w:hyperlink w:history="1" r:id="rIdgvqdgngusobphfougfbce"/>
      <w:r>
        <w:rPr>
          <w:rtl/>
        </w:rPr>
        <w:t xml:space="preserve">٢١ - مقامات چهار گانه توحيد و بيان عبادت حقيقی</w:t>
      </w:r>
    </w:p>
    <w:p>
      <w:pPr>
        <w:pStyle w:val="RtlNormal"/>
        <w:bidi/>
      </w:pPr>
      <w:r>
        <w:rPr>
          <w:rtl/>
        </w:rPr>
        <w:t xml:space="preserve">از حضرت نقطه در صحيفه اصول و فروع است . قوله الاعلی: "هرکس بحقيقت توحيد نمايد عمل بمقامات توحيد نموده و اکثر خلق در مقام توحيد عبادت مشرک و در مقام توحيد فعل کافر گشته‏اند من حيث لا يعقلون بدانکه ذات وحده لا شريک له مستحقّ عبادت است لا غير او و هر که عبادت نمايد ذات او را باو بدون توجه بشيئی بخلق او و بدون تمنّا از برای جزاء غير او بتحقيق که عبادت کرده است خداوند را بشأنی که در حقّ امکان ممکن است و بايد يقين نمايد که ذات بذاته لن يوصف و لن يعرف و لن يعبد بوده و هست و عبادت احدی لايق ساحت عزّ او نيست و اين مقام غايت عطيه الهی است بعبد که هرگاه وارد شود کلّ را در ظلّ فضل او مشاهده نمايد و هرگاه کسی باسمی يا وصفی يا احدی از آل الله سلام الله عليهم در مقام عبادت توجّه نمايد کافر گشته و عبادت نکرده خدای را و هرگاه کسی بطمع رضوان يا خوف از نيران عبادت کند او را يا بخواند او را هر آينه محجوب از عبادت خداوندی شده و لايق ذات او نيست بل سبيل عبادت اين است که او را عبادت نمايد بوصفی که خود نفس خود را فرموده بلا ذکر شيئی سواه و هرگاه حکم محکم از برای عابدين بنار جهنّم فرموده بود حقّ بود بر عابد که او را باستحقاق ذات عبادت نمايد و راضی بنار شود و حال آنکه حکم خلاف اين امر است و رضوان اوّل عطيّه است از جانب معبود از برای مومن خالص و سبحان الله عما يشرکون ... بر کلّ فرض است اقرار بتوحيد ذات و صفات و افعال و عبادات."</w:t>
      </w:r>
    </w:p>
    <w:p>
      <w:pPr>
        <w:pStyle w:val="RtlNormal"/>
        <w:bidi/>
      </w:pPr>
      <w:r>
        <w:rPr>
          <w:b/>
          <w:bCs/>
          <w:i/>
          <w:iCs/>
          <w:rtl/>
        </w:rPr>
        <w:t xml:space="preserve">حاشیة</w:t>
      </w:r>
    </w:p>
    <w:p>
      <w:pPr>
        <w:pStyle w:val="RtlNormal"/>
        <w:bidi/>
      </w:pPr>
      <w:r>
        <w:rPr>
          <w:rtl/>
        </w:rPr>
        <w:t xml:space="preserve">هيکل التوحيد ای صورته التی استقر عينه فيها لتمامها و کمالها لها حدود منها ما ذکر فی حدود الايمان و منها الاخلاص فی تفريد الذات و تجريد الصفات و توحيد الافعال و قطع الجهات فی العبادة و هذا جملة حدود التوحيد لانه من جهت اصول حدوده الکلّية له اربعة حدود الاول و قال الله لا تتخذوا الهين اثنين انما هو اله واحد و الثانی ليس کمثله شيئی و الثالث هذا خلق الله فارونی ماذا خلق الذين من دونه و الرابع فمن کان يرجو لقا ربّه فليعمل عملا صالحا و لا يشرک بعباده ربه احدا و امّا فروع حدوده فليس فی الوجود مما فی الوجدان و العيان و لا فی الغيب و الفقدان شيئی يری قبل الله او بدون الله قال اميرالمؤمنين عليه السلام ما رايت شيئا الا و رايت الله قبله او معه ليس او للتقسيم بان يکون ما يراه قسمين احدهما يری الله قبله و الاخر يری الله معه و لا للترديد بان يکون ما يراه مترددا بين الحالين بل المراد شيئان کلّ مراد احدهما ان يکون المعنی ما رايت شيئا الا و اری الله قبله و معه و يلزم هذا فی حکم المنطوق و معه و بعده ای يری الله قبل الشيئی و مع الشيئی و بعده و ثانيهما انه عليه السلام له حالتان حاله المقامات و فی هذالحاله کلّشيئی يری الله قبله ای لايری الا الله تعالی و حاله الامام عليه السلام و فی هذه الحاله کلّشيئی يری الله معه فاوفی الوجه الثانی للتقسيم لحال الرأی فانه حالتان. و اذا کان اتباع الغير و الانقياد اليه عبادة له فاکثر الخلق عند التحقيق مقيمون علی عباده اهواء نفوسهم الخسيسة الدنية و شهواتهم البهيمية و السبعية علی کثره انواعها و اختلاف اجناسها و هی اصنامهم التی هم عليهما عاکفون و الانداد التی هم لها من دون الله عابدون و هذا هو الشرک الخفی نسأل الله سبحانه ان يعصمنا عنه و يطهر نفوسنا منه بمنه و کرمه و ما احسن ما قالت رابعهة العدوية رضی الله عنها لک الف معبود مطاع امره دون الآله و تدعی التوحيدا " اربعين شيخ بهائی "</w:t>
      </w:r>
    </w:p>
    <w:p>
      <w:pPr>
        <w:pStyle w:val="RtlNormal"/>
        <w:bidi/>
      </w:pPr>
      <w:r>
        <w:rPr>
          <w:rtl/>
        </w:rPr>
        <w:t xml:space="preserve">نقل الامام الرازی فی التفسير الکبير اتفاق المتکلّمين علی ان من عبد الله و دعا لاجل الخوف عن العقاب او الطمع فی الثواب لم يصح عبادته و دعاوه ذکر ذلک عند قوله تعالی ادعوا ربکم تضرعا و خفيه و جزم فی اوائل تفسيرالفاتحه بانه لو قصد اصلی لثوابه او لهرب من عقابه فسنت صلاته . " کشکول شيخ بهائی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76w70v6yjqwollsprox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6urbig1zaevdu6umqph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82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82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83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82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k5llu3hzlk24wde6q-hm" Type="http://schemas.openxmlformats.org/officeDocument/2006/relationships/hyperlink" Target="#&#1604;&#1608;&#1581;-&#1585;&#1602;&#1605;-21--&#1570;&#1579;&#1575;&#1585;-&#1581;&#1590;&#1585;&#1578;-&#1576;&#1607;&#1575;&#1569;&#1575;&#1604;&#1604;&#1607;--&#1575;&#1605;&#1585;-&#1608;-&#1582;&#1604;&#1602;-&#1580;&#1604;&#1583;-1" TargetMode="External"/><Relationship Id="rIdgvqdgngusobphfougfbce" Type="http://schemas.openxmlformats.org/officeDocument/2006/relationships/hyperlink" Target="#&#1634;&#1633;---&#1605;&#1602;&#1575;&#1605;&#1575;&#1578;-&#1670;&#1607;&#1575;&#1585;-&#1711;&#1575;&#1606;&#1607;-&#1578;&#1608;&#1581;&#1610;&#1583;-&#1608;-&#1576;&#1610;&#1575;&#1606;-&#1593;&#1576;&#1575;&#1583;&#1578;-&#1581;&#1602;&#1610;&#1602;&#1740;" TargetMode="External"/><Relationship Id="rId9" Type="http://schemas.openxmlformats.org/officeDocument/2006/relationships/image" Target="media/ynkxofq6sggisxmjqjcv2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v2fpr91ghuru0wt05nnz.png"/><Relationship Id="rId1" Type="http://schemas.openxmlformats.org/officeDocument/2006/relationships/image" Target="media/pgmbjfrw6y5yem184ywnl.png"/></Relationships>
</file>

<file path=word/_rels/footer2.xml.rels><?xml version="1.0" encoding="UTF-8"?><Relationships xmlns="http://schemas.openxmlformats.org/package/2006/relationships"><Relationship Id="rIde76w70v6yjqwollsproxm" Type="http://schemas.openxmlformats.org/officeDocument/2006/relationships/hyperlink" Target="https://oceanoflights.org/bahaullah-pub23-021-fa" TargetMode="External"/><Relationship Id="rIdh6urbig1zaevdu6umqphq" Type="http://schemas.openxmlformats.org/officeDocument/2006/relationships/hyperlink" Target="https://oceanoflights.org" TargetMode="External"/><Relationship Id="rId0" Type="http://schemas.openxmlformats.org/officeDocument/2006/relationships/image" Target="media/0smsr3dzwzxzwaa4_jzqh.png"/><Relationship Id="rId1" Type="http://schemas.openxmlformats.org/officeDocument/2006/relationships/image" Target="media/qpslr4oih99lya063ojkc.png"/><Relationship Id="rId2" Type="http://schemas.openxmlformats.org/officeDocument/2006/relationships/image" Target="media/_kdxi8-fi9lyzieg2dqz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upal-8apyxpb-rytwmmi.png"/><Relationship Id="rId1" Type="http://schemas.openxmlformats.org/officeDocument/2006/relationships/image" Target="media/artigklhl_jarnjhx6uok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ocpvgrs00ha_okjyb-gp.png"/><Relationship Id="rId1" Type="http://schemas.openxmlformats.org/officeDocument/2006/relationships/image" Target="media/wm3gmtrbjdlz7fumj7he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مقامات چهارگانه توحيد و بيان عبادت حقيقی</dc:title>
  <dc:creator>Ocean of Lights</dc:creator>
  <cp:lastModifiedBy>Ocean of Lights</cp:lastModifiedBy>
  <cp:revision>1</cp:revision>
  <dcterms:created xsi:type="dcterms:W3CDTF">2024-07-03T00:36:49.099Z</dcterms:created>
  <dcterms:modified xsi:type="dcterms:W3CDTF">2024-07-03T00:36:49.099Z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