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بیانات حضرت بهاءالله راجع بظهور دیگر و راجع بمرکز مطاع بعد خود و اساس شور و بیت العدل و سلاطین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x7jkzhe8u5-yimxqenopa"/>
      <w:r>
        <w:rPr>
          <w:rtl/>
        </w:rPr>
        <w:t xml:space="preserve">لوح رقم (112) امر و خلق – جلد 4</w:t>
      </w:r>
    </w:p>
    <w:p>
      <w:pPr>
        <w:pStyle w:val="Heading2"/>
        <w:pStyle w:val="RtlHeading2"/>
        <w:bidi/>
      </w:pPr>
      <w:hyperlink w:history="1" r:id="rIdwpgwpvgpyub1k9n0x3r2d"/>
      <w:r>
        <w:rPr>
          <w:rtl/>
        </w:rPr>
        <w:t xml:space="preserve">١١٢ - در بیانات حضرت بهاء اللّه راجع بظهور دیگر و راجع بمرکز بعد خود و اساس شور و بیت العدل و سلاطین توحید حقیقی و حفظ مراتب</w:t>
      </w:r>
    </w:p>
    <w:p>
      <w:pPr>
        <w:pStyle w:val="RtlNormal"/>
        <w:bidi/>
      </w:pPr>
      <w:r>
        <w:rPr>
          <w:rtl/>
        </w:rPr>
        <w:t xml:space="preserve">در لوحی است قوله الاعزّ : " یا حزب اللّه الیوم باید انظار کلّ بافق یفعل ما یشاء وحده متوجّه باشد چه اگر احدی باین مقام فائز گردد او بنور توحید حقیقی فائز و منوّر و من دون آن در کتاب الهی از اصحاب ظنون و اوهام مذکور و مرقوم بشنوید ندای این مظلوم را و مراتب را حفظ نمائید "</w:t>
      </w:r>
    </w:p>
    <w:p>
      <w:pPr>
        <w:pStyle w:val="RtlNormal"/>
        <w:bidi/>
      </w:pPr>
      <w:r>
        <w:rPr>
          <w:rtl/>
        </w:rPr>
        <w:t xml:space="preserve">و قوله الامتن : " آنچه الیوم لازم باید ایادی امر الهی عباد را به مطلع نور توحید حقیقی راه نمایند و بافق ظهور وحده ناظر باشند و بمثابه حزب هر یوم صنمی اخذ ننمایند هذا نصحی لهم و نسأل اللّه تبارک و تعالی ان یؤیّد الکلّ علی ما انزله فی کتابه المبین "</w:t>
      </w:r>
    </w:p>
    <w:p>
      <w:pPr>
        <w:pStyle w:val="RtlNormal"/>
        <w:bidi/>
      </w:pPr>
      <w:r>
        <w:rPr>
          <w:rtl/>
        </w:rPr>
        <w:t xml:space="preserve">و در حقّ غصن اکبر است قوله المهیمن العظیم : " قل انّه عبد من عبادی قد خلقناه بقدرتی و انطقناه لنبأ نفسی بین العالمین و اگر آنی از ظلّ امر منحرف شود معدوم صرف خواهد بود قل یا قوم انّ ما سوائی خلق بقولی انّه و امثاله من الذّین انبتهم اللّه من هذه الشّجرة هم سحاب الرّحمة و غمام الفضل و سرج اللّه انّه و ادلائی بین البریّه ان یکوننّ ثابتاً علی امری و انّ ربّک ما اتّخذ لنفسه شریکاً و لا شبیهاً و لا نظیراً و لا ندّاً و لا ضدّاً و لا مثالاً کذلک اشرق الحکم و قضی الامر من لدی اللّه العلیّ العظیم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oxko80-c-ec4ptc7dto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iungnf07_fmtxl6byi6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27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27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27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27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7jkzhe8u5-yimxqenopa" Type="http://schemas.openxmlformats.org/officeDocument/2006/relationships/hyperlink" Target="#&#1604;&#1608;&#1581;-&#1585;&#1602;&#1605;-112-&#1575;&#1605;&#1585;-&#1608;-&#1582;&#1604;&#1602;--&#1580;&#1604;&#1583;-4" TargetMode="External"/><Relationship Id="rIdwpgwpvgpyub1k9n0x3r2d" Type="http://schemas.openxmlformats.org/officeDocument/2006/relationships/hyperlink" Target="#&#1633;&#1633;&#1634;---&#1583;&#1585;-&#1576;&#1740;&#1575;&#1606;&#1575;&#1578;-&#1581;&#1590;&#1585;&#1578;-&#1576;&#1607;&#1575;&#1569;-&#1575;&#1604;&#1604;&#1617;&#1607;-&#1585;&#1575;&#1580;&#1593;-&#1576;&#1592;&#1607;&#1608;&#1585;-&#1583;&#1740;&#1711;&#1585;-&#1608;-&#1585;&#1575;&#1580;&#1593;-&#1576;&#1605;&#1585;&#1705;&#1586;-&#1576;&#1593;&#1583;-&#1582;&#1608;&#1583;-&#1608;-&#1575;&#1587;&#1575;&#1587;-&#1588;&#1608;&#1585;-&#1608;-&#1576;&#1740;&#1578;-&#1575;&#1604;&#1593;&#1583;&#1604;-&#1608;-&#1587;&#1604;&#1575;&#1591;&#1740;&#1606;-&#1578;&#1608;&#1581;&#1740;&#1583;-&#1581;&#1602;&#1740;&#1602;&#1740;-&#1608;-&#1581;&#1601;&#1592;-&#1605;&#1585;&#1575;&#1578;&#1576;" TargetMode="External"/><Relationship Id="rId9" Type="http://schemas.openxmlformats.org/officeDocument/2006/relationships/image" Target="media/x1uxb9exavdn3cqnwsxw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mpfahbsaczdq9fgw1moh.png"/><Relationship Id="rId1" Type="http://schemas.openxmlformats.org/officeDocument/2006/relationships/image" Target="media/tde2nfhkw6uecudqqhs4m.png"/></Relationships>
</file>

<file path=word/_rels/footer2.xml.rels><?xml version="1.0" encoding="UTF-8"?><Relationships xmlns="http://schemas.openxmlformats.org/package/2006/relationships"><Relationship Id="rId5oxko80-c-ec4ptc7dtoh" Type="http://schemas.openxmlformats.org/officeDocument/2006/relationships/hyperlink" Target="https://oceanoflights.org/bahaullah-pub26-112-fa" TargetMode="External"/><Relationship Id="rId5iungnf07_fmtxl6byi6i" Type="http://schemas.openxmlformats.org/officeDocument/2006/relationships/hyperlink" Target="https://oceanoflights.org" TargetMode="External"/><Relationship Id="rId0" Type="http://schemas.openxmlformats.org/officeDocument/2006/relationships/image" Target="media/pwltzjkuovzab_ed5wxcc.png"/><Relationship Id="rId1" Type="http://schemas.openxmlformats.org/officeDocument/2006/relationships/image" Target="media/pcwt7a_snr09xi4_u_j0j.png"/><Relationship Id="rId2" Type="http://schemas.openxmlformats.org/officeDocument/2006/relationships/image" Target="media/kfkfmqzfrsx5pr5zfrji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o_6m8ca9tggtizneae-j.png"/><Relationship Id="rId1" Type="http://schemas.openxmlformats.org/officeDocument/2006/relationships/image" Target="media/vyx8fd7wcuunwaeeqv-_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jl-tjcwp8hc3dex-i_eu.png"/><Relationship Id="rId1" Type="http://schemas.openxmlformats.org/officeDocument/2006/relationships/image" Target="media/tcqzv_oqzt5nzcbsohx0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بیانات حضرت بهاءالله راجع بظهور دیگر و راجع بمرکز مطاع بعد خود و اساس شور و بیت العدل و سلاطین</dc:title>
  <dc:creator>Ocean of Lights</dc:creator>
  <cp:lastModifiedBy>Ocean of Lights</cp:lastModifiedBy>
  <cp:revision>1</cp:revision>
  <dcterms:created xsi:type="dcterms:W3CDTF">2024-07-03T00:52:19.164Z</dcterms:created>
  <dcterms:modified xsi:type="dcterms:W3CDTF">2024-07-03T00:52:19.164Z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