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Short Obligatory Prayer</w:t>
      </w:r>
    </w:p>
    <w:p>
      <w:pPr>
        <w:pStyle w:val="Author"/>
        <w:bidi w:val="false"/>
      </w:pPr>
      <w:r>
        <w:t xml:space="preserve">Bahá’u’lláh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8ndv-cqnuepuxdvwgszsg"/>
      <w:r>
        <w:rPr>
          <w:rtl w:val="false"/>
        </w:rPr>
        <w:t xml:space="preserve">Short Obligatory Prayer – Prayers and Meditations by Bahá’u’lláh, CLXXXI</w:t>
      </w:r>
    </w:p>
    <w:p>
      <w:pPr>
        <w:pStyle w:val="Normal"/>
        <w:bidi w:val="false"/>
      </w:pPr>
      <w:r>
        <w:rPr>
          <w:rtl w:val="false"/>
        </w:rPr>
        <w:t xml:space="preserve">To be recited once in twenty-four hours, at noon</w:t>
      </w:r>
    </w:p>
    <w:p>
      <w:pPr>
        <w:pStyle w:val="Normal"/>
        <w:bidi w:val="false"/>
      </w:pPr>
      <w:r>
        <w:rPr>
          <w:rtl w:val="false"/>
        </w:rPr>
        <w:t xml:space="preserve">I bear witness, O my God, that Thou hast created me to know Thee and to worship Thee. I testify, at this moment, to my powerlessness and to Thy might, to my poverty and to Thy wealth.</w:t>
      </w:r>
    </w:p>
    <w:p>
      <w:pPr>
        <w:pStyle w:val="Normal"/>
        <w:bidi w:val="false"/>
      </w:pPr>
      <w:r>
        <w:rPr>
          <w:rtl w:val="false"/>
        </w:rPr>
        <w:t xml:space="preserve">There is none other God but Thee, the Help in Peril, the Self-Subsisting.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oxw8988hyvoynorwvco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xdckrz2duuhmr50ho9q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63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63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6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ndv-cqnuepuxdvwgszsg" Type="http://schemas.openxmlformats.org/officeDocument/2006/relationships/hyperlink" Target="#short-obligatory-prayer--prayers-and-meditations-by-bah&#225;ull&#225;h-clxxxi" TargetMode="External"/><Relationship Id="rId9" Type="http://schemas.openxmlformats.org/officeDocument/2006/relationships/image" Target="media/q7hdplpopqeszxlygtbz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jymbwecle_k_ksiwmzxb.png"/><Relationship Id="rId1" Type="http://schemas.openxmlformats.org/officeDocument/2006/relationships/image" Target="media/s2g8jtdbd3kfcvjb3svu1.png"/></Relationships>
</file>

<file path=word/_rels/footer2.xml.rels><?xml version="1.0" encoding="UTF-8"?><Relationships xmlns="http://schemas.openxmlformats.org/package/2006/relationships"><Relationship Id="rIdjoxw8988hyvoynorwvcoq" Type="http://schemas.openxmlformats.org/officeDocument/2006/relationships/hyperlink" Target="https://oceanoflights.org/bahaullah-st-176-1-en" TargetMode="External"/><Relationship Id="rId7xdckrz2duuhmr50ho9qx" Type="http://schemas.openxmlformats.org/officeDocument/2006/relationships/hyperlink" Target="https://oceanoflights.org" TargetMode="External"/><Relationship Id="rId0" Type="http://schemas.openxmlformats.org/officeDocument/2006/relationships/image" Target="media/1pr-y1vfw4-tjtwxzd0vz.png"/><Relationship Id="rId1" Type="http://schemas.openxmlformats.org/officeDocument/2006/relationships/image" Target="media/27t6s3ebrf29sk4wxra9l.png"/><Relationship Id="rId2" Type="http://schemas.openxmlformats.org/officeDocument/2006/relationships/image" Target="media/e5z2th9awkc8jsgxe8pf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zgkm-yuipvqpp7rhhqcs.png"/><Relationship Id="rId1" Type="http://schemas.openxmlformats.org/officeDocument/2006/relationships/image" Target="media/npfpghw1x6tjsplsr4po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04-a9vwp5oqnmgizgjzu.png"/><Relationship Id="rId1" Type="http://schemas.openxmlformats.org/officeDocument/2006/relationships/image" Target="media/ffuqatpdnm1aidr1atk3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Obligatory Prayer</dc:title>
  <dc:creator>Ocean of Lights</dc:creator>
  <cp:lastModifiedBy>Ocean of Lights</cp:lastModifiedBy>
  <cp:revision>1</cp:revision>
  <dcterms:created xsi:type="dcterms:W3CDTF">2024-10-29T20:42:12.409Z</dcterms:created>
  <dcterms:modified xsi:type="dcterms:W3CDTF">2024-10-29T20:42:12.409Z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