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جواز پوشيدن حرير و خز و سنجاب و غيره</w:t>
      </w:r>
    </w:p>
    <w:p>
      <w:pPr>
        <w:pStyle w:val="RtlAuthor"/>
        <w:bidi/>
      </w:pPr>
      <w:r>
        <w:t xml:space="preserve">حضرت بهاءالله, حضرت ولی امر 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mi96lwacwq92txfhdapja"/>
      <w:r>
        <w:rPr>
          <w:rtl/>
        </w:rPr>
        <w:t xml:space="preserve">کتاب گنجينه حدود و احکام باب نوزدهم –   صفحه 190</w:t>
      </w:r>
    </w:p>
    <w:p>
      <w:pPr>
        <w:pStyle w:val="Heading2"/>
        <w:pStyle w:val="RtlHeading2"/>
        <w:bidi/>
      </w:pPr>
      <w:hyperlink w:history="1" r:id="rIdja4bkviwg6dcpq6cg0izz"/>
      <w:r>
        <w:rPr>
          <w:rtl/>
        </w:rPr>
        <w:t xml:space="preserve">باب نوزدهم</w:t>
      </w:r>
    </w:p>
    <w:p>
      <w:pPr>
        <w:pStyle w:val="Heading2"/>
        <w:pStyle w:val="RtlHeading2"/>
        <w:bidi/>
      </w:pPr>
      <w:hyperlink w:history="1" r:id="rIdv2wk6_ffhlzqgwlnx7hox"/>
      <w:r>
        <w:rPr>
          <w:rtl/>
        </w:rPr>
        <w:t xml:space="preserve">در جواز پوشيدن حرير و خز و سنجاب و غيره</w:t>
      </w:r>
    </w:p>
    <w:p>
      <w:pPr>
        <w:pStyle w:val="RtlNormal"/>
        <w:bidi/>
      </w:pPr>
      <w:r>
        <w:rPr>
          <w:rtl/>
        </w:rPr>
        <w:t xml:space="preserve">در کتاب مستطاب اقدس نازل:
"البسوا السّمّور کما تلبسون الخزّ و السّنجاب و ما دونهما انّه ما نهی فی الفرقان و لکن اشتبه علی العلمآء." ( بند  ۹)</w:t>
      </w:r>
    </w:p>
    <w:p>
      <w:pPr>
        <w:pStyle w:val="RtlNormal"/>
        <w:bidi/>
      </w:pPr>
      <w:r>
        <w:rPr>
          <w:rtl/>
        </w:rPr>
        <w:t xml:space="preserve">و نيز ميفرمايند قوله تعالی:
"احلّ لکم لبس الحرير." ( بند  ۱۵۹)</w:t>
      </w:r>
    </w:p>
    <w:p>
      <w:pPr>
        <w:pStyle w:val="RtlNormal"/>
        <w:bidi/>
      </w:pPr>
      <w:r>
        <w:rPr>
          <w:rtl/>
        </w:rPr>
        <w:t xml:space="preserve">کليته در اينظهور اعظم حدوديکه راجع بلباس و محاسن در شريعت قبل وارد بوده مرتفع و اختيار طرز البسه و لحی بخود مردم واگذار شده قوله تعالی فی کتابه الأقدس:
"قد رفع اللّه عنکم حکم الحدّ فی اللّباس و اللّحی  فضلا من عنده انّه لهو الآمر العليم. اعملوا ما لا تنکره العقول المستقيمة و لا تجعلوا انفسکم ملعب الجاهلين."  ( بند  ۱۵۹)
و در لوح مبارک ديگر از قلم جمالمبارک جلّ جلاله نازل قوله تعالی:
".... اين ظهور ظهور رحمت کبری و عنايت عظمی است .... استعمال لباس اجنبيّه و ملاحظه کتب آنقوم از قبل ممنوع و آثار منع در کتب موجود و مشهود  ولکن در اينظهور اعظم سدّ منع برداشته شد و بجای آن حريّت عطا و عنايت گشت."</w:t>
      </w:r>
    </w:p>
    <w:p>
      <w:pPr>
        <w:pStyle w:val="RtlNormal"/>
        <w:bidi/>
      </w:pPr>
      <w:r>
        <w:rPr>
          <w:rtl/>
        </w:rPr>
        <w:t xml:space="preserve">و در لوح بشارات ميفرمايند قوله تعالی:
"بشارت هفتم زمام البسه و ترتيب لحی و اصلاح آن در قبضه اختيار عباد گذارده شد ولکن ايّاکم يا قوم ان تجعلوا انفسکم ملعب الجاهلين."</w:t>
      </w:r>
    </w:p>
    <w:p>
      <w:pPr>
        <w:pStyle w:val="RtlNormal"/>
        <w:bidi/>
      </w:pPr>
      <w:r>
        <w:rPr>
          <w:rtl/>
        </w:rPr>
        <w:t xml:space="preserve">در صفحه ٢٠٠ جلد اوّل سفرنامه معروف به بدايع الآثار مسطور است قوله تعالی:
"شب در تالار هوتل بعضی مجلس رقص و نوا داشتند فرمودند اينگونه محافل و عوائد سبب فساد اخلاق است."</w:t>
      </w:r>
    </w:p>
    <w:p>
      <w:pPr>
        <w:pStyle w:val="RtlNormal"/>
        <w:bidi/>
      </w:pPr>
      <w:r>
        <w:rPr>
          <w:rtl/>
        </w:rPr>
        <w:t xml:space="preserve">حضرت وليّ ‏امراللّه جلّ سلطانه در توقيع محفل مقدّس روحانی ملّی بهائيان ايران شيد اللّه ارکانه مورّخه سوّم شهر القدره سنه ٩٢= ششم نوامبر ١٩٣۵ ميفرمايند قوله الأحلی:
"امّا راجع بقضيّه رقص و تقليد البسه نساء غرب فرمودند اوّل وظيفه محفل ملّی بهائيان ايران در اين ايّام که اخلاق در آنسامان تدنّی نموده، تقليد و عدم تقيّد و لامذهبی رواجی شديد يافته اين است که جمهور بهائيان را از قبل اين عبد کرارا و مرارا در کمال تأکيد و بنهايت صراحت تذکّر دهند که تجاوز از آداب بهائی و مخالفت مبادی ساميه امريّه راجع بتقديس و تنزيه و عفّت و عصمت و اعتدال در امور و اجتناب از سيّئات اهل غرب و عادات مذمومه غير مرضيّه آنان توليد مفاسد عظيمه در جامعه نمايد و بنيه جامعه را ضعيف نمايد و از رونق بيندازد. بهائيان بايد همّت در ترويج و اقتباس از حسنات اهل غرب نمايند نه تقليد سيّئات آنان. امتياز بهائی حقيقی در اين است لا غير."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kmnwrvbkerktykrkacm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oekudpa_tmohmx_jyqj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95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95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95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95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i96lwacwq92txfhdapja" Type="http://schemas.openxmlformats.org/officeDocument/2006/relationships/hyperlink" Target="#&#1705;&#1578;&#1575;&#1576;-&#1711;&#1606;&#1580;&#1610;&#1606;&#1607;-&#1581;&#1583;&#1608;&#1583;-&#1608;-&#1575;&#1581;&#1705;&#1575;&#1605;-&#1576;&#1575;&#1576;-&#1606;&#1608;&#1586;&#1583;&#1607;&#1605;----&#1589;&#1601;&#1581;&#1607;-190" TargetMode="External"/><Relationship Id="rIdja4bkviwg6dcpq6cg0izz" Type="http://schemas.openxmlformats.org/officeDocument/2006/relationships/hyperlink" Target="#&#1576;&#1575;&#1576;-&#1606;&#1608;&#1586;&#1583;&#1607;&#1605;" TargetMode="External"/><Relationship Id="rIdv2wk6_ffhlzqgwlnx7hox" Type="http://schemas.openxmlformats.org/officeDocument/2006/relationships/hyperlink" Target="#&#1583;&#1585;-&#1580;&#1608;&#1575;&#1586;-&#1662;&#1608;&#1588;&#1610;&#1583;&#1606;-&#1581;&#1585;&#1610;&#1585;-&#1608;-&#1582;&#1586;-&#1608;-&#1587;&#1606;&#1580;&#1575;&#1576;-&#1608;-&#1594;&#1610;&#1585;&#1607;" TargetMode="External"/><Relationship Id="rId9" Type="http://schemas.openxmlformats.org/officeDocument/2006/relationships/image" Target="media/ctewtcnviofgfy7lne1g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x9kjwzatjjbzdvigdgk0.png"/><Relationship Id="rId1" Type="http://schemas.openxmlformats.org/officeDocument/2006/relationships/image" Target="media/pat0b7wk4hvgfuxopcv4e.png"/></Relationships>
</file>

<file path=word/_rels/footer2.xml.rels><?xml version="1.0" encoding="UTF-8"?><Relationships xmlns="http://schemas.openxmlformats.org/package/2006/relationships"><Relationship Id="rIdakmnwrvbkerktykrkacmy" Type="http://schemas.openxmlformats.org/officeDocument/2006/relationships/hyperlink" Target="https://oceanoflights.org/ganjinih-yi-hudud-ahkam-096-fa" TargetMode="External"/><Relationship Id="rIddoekudpa_tmohmx_jyqj3" Type="http://schemas.openxmlformats.org/officeDocument/2006/relationships/hyperlink" Target="https://oceanoflights.org" TargetMode="External"/><Relationship Id="rId0" Type="http://schemas.openxmlformats.org/officeDocument/2006/relationships/image" Target="media/smctfviri5urwy7zyhzyu.png"/><Relationship Id="rId1" Type="http://schemas.openxmlformats.org/officeDocument/2006/relationships/image" Target="media/_e78sx7lfi8xgvvgqm_6_.png"/><Relationship Id="rId2" Type="http://schemas.openxmlformats.org/officeDocument/2006/relationships/image" Target="media/h8pqnqlbevjkzsg4bpyi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z7owro6iwacm9zki4d6w.png"/><Relationship Id="rId1" Type="http://schemas.openxmlformats.org/officeDocument/2006/relationships/image" Target="media/lv9dha4qm4axi86e8asy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gg-nnul8a5qp7hv4p65v.png"/><Relationship Id="rId1" Type="http://schemas.openxmlformats.org/officeDocument/2006/relationships/image" Target="media/wqbzcm1x7mutpcjbzkms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جواز پوشيدن حرير و خز و سنجاب و غيره</dc:title>
  <dc:creator>Ocean of Lights</dc:creator>
  <cp:lastModifiedBy>Ocean of Lights</cp:lastModifiedBy>
  <cp:revision>1</cp:revision>
  <dcterms:created xsi:type="dcterms:W3CDTF">2024-07-03T00:59:39.084Z</dcterms:created>
  <dcterms:modified xsi:type="dcterms:W3CDTF">2024-07-03T00:59:39.084Z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