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نزاع و جدال و ضرب و اختلاف و ما يتکدّر به الانسان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j74z4hxp4jjeunje4l2c"/>
      <w:r>
        <w:rPr>
          <w:rtl/>
        </w:rPr>
        <w:t xml:space="preserve">کتاب گنجينه حدود و احکام باب چهل و هفتم –   صفحه 319</w:t>
      </w:r>
    </w:p>
    <w:p>
      <w:pPr>
        <w:pStyle w:val="Heading2"/>
        <w:pStyle w:val="RtlHeading2"/>
        <w:bidi/>
      </w:pPr>
      <w:hyperlink w:history="1" r:id="rIdckko7evxwbim501shdv2f"/>
      <w:r>
        <w:rPr>
          <w:rtl/>
        </w:rPr>
        <w:t xml:space="preserve">باب چهل و هفتم</w:t>
      </w:r>
    </w:p>
    <w:p>
      <w:pPr>
        <w:pStyle w:val="Heading2"/>
        <w:pStyle w:val="RtlHeading2"/>
        <w:bidi/>
      </w:pPr>
      <w:hyperlink w:history="1" r:id="rIdqtyx4u5ho8hcvpsum8hjc"/>
      <w:r>
        <w:rPr>
          <w:rtl/>
        </w:rPr>
        <w:t xml:space="preserve">در نهی از نزاع و جدال و ضرب و اختلاف و ما يتکدّر به الانسان</w:t>
      </w:r>
    </w:p>
    <w:p>
      <w:pPr>
        <w:pStyle w:val="RtlNormal"/>
        <w:bidi/>
      </w:pPr>
      <w:r>
        <w:rPr>
          <w:rtl/>
        </w:rPr>
        <w:t xml:space="preserve">در کتاب مستطاب اقدس از قلم مبارک جاری و نازل قوله تعالی:
"ايّاکم ان تفرّقکم شئونات النّفس و الهوی کونوا کالأصابع فی اليد و الأرکان للبدن کذلک يعظکم قلم الوحی ان انتم من الموقنين." (بند ۵۸)</w:t>
      </w:r>
    </w:p>
    <w:p>
      <w:pPr>
        <w:pStyle w:val="RtlNormal"/>
        <w:bidi/>
      </w:pPr>
      <w:r>
        <w:rPr>
          <w:rtl/>
        </w:rPr>
        <w:t xml:space="preserve">و در  يکی از الواح جمال نازل قوله تعالی:
"حقّ شاهد و گواه است که ضرّی از برای امر اليوم اعظم از فساد و نزاع و جدال و کدورت و برودت مابين احبّاب نبوده و نيست." ( اقتدارات صفحه ٢٢٢)</w:t>
      </w:r>
    </w:p>
    <w:p>
      <w:pPr>
        <w:pStyle w:val="RtlNormal"/>
        <w:bidi/>
      </w:pPr>
      <w:r>
        <w:rPr>
          <w:rtl/>
        </w:rPr>
        <w:t xml:space="preserve">و در کتاب اقدس نازل قوله تعالی:
"يا عبادی اصلحوا ذات بينکم ثمّ استمعوا ما ينصحکم به القلم الأعلی و لا تتّبعوا جبّارا شقيّا." (بند ۷۰)</w:t>
      </w:r>
    </w:p>
    <w:p>
      <w:pPr>
        <w:pStyle w:val="RtlNormal"/>
        <w:bidi/>
      </w:pPr>
      <w:r>
        <w:rPr>
          <w:rtl/>
        </w:rPr>
        <w:t xml:space="preserve">و در لوح محمّد حسن تنباکو کوب نازل قوله تعالی:
"سمّ قتّال اختلاف بوده و خواهد بود از حقّ بطلبيد تا اين اختلاف را بائتلاف و اتّحاد مبدّل فرمايد انّه لهو المقتدر القدير."
و نيز در کتاب اقدس نازل قوله تعالی:
"لا ترضوا لأحد ما لا ترضونه لأنفسکم اتّقوا اللّه و لا تکوننّ من المتکبّرين کلّکم خلقتم من المآء و ترجعون الی التّراب تفکّروا فی عواقبکم و لا تکوننّ من الظّالمين " (بند ۱۴۸)</w:t>
      </w:r>
    </w:p>
    <w:p>
      <w:pPr>
        <w:pStyle w:val="RtlNormal"/>
        <w:bidi/>
      </w:pPr>
      <w:r>
        <w:rPr>
          <w:rtl/>
        </w:rPr>
        <w:t xml:space="preserve">و در لوح مواسات ميفرمايند:
"بايد جميع احباب با کمال محبّت و وداد باشند و در اعانت يکديگر کوتاهی ننمايند و معنی مواسات که در کتاب الهی نازل شده اين است که هر يک از مؤمنين سايرين را مثل خود مشاهده نمايند يعنی خود را اعلی نشمرند و اغنيا فقرا را از مال خود محروم ننمايند و آنچه از برای خود از امورات خيريّه اختيار کنند از برای ساير مؤمنين هم همانرا اختيار کنند. اين است معنی مواسات. حدّ مواسات تا اين مقام و تجاوز از اين از شئونات هوائيّه و مشتهيات نفسيّه عند الله مذکور."</w:t>
      </w:r>
    </w:p>
    <w:p>
      <w:pPr>
        <w:pStyle w:val="RtlNormal"/>
        <w:bidi/>
      </w:pPr>
      <w:r>
        <w:rPr>
          <w:rtl/>
        </w:rPr>
        <w:t xml:space="preserve">و در لوح جناب زين العابدين از قلم قدرت جمالقدم جلّ جلاله نازل قوله تعالی:
"در اين سنه که هزار و سيصد و شش است بخطّ مظلوم لوحی نازل و در آن اين کلمه عليا از افق اعلی اشراق نموده يا قوم اذکروا العباد بالخير و لا تذکروهم بالسّوء و ما يتکدّر به انفسهم. ذکر سوء هم در اين سنه نهی شده چه که لسان از برای ذکر حقّ است حيف است بغيبت بيالايد و يا بکلماتی تکلّم نمايد که سبب حزن عباد و تکدّر است."</w:t>
      </w:r>
      <w:r>
        <w:br/>
      </w:r>
      <w:r>
        <w:rPr>
          <w:rtl/>
        </w:rPr>
        <w:t xml:space="preserve">
و در لوح امين ميفرمايند قوله تعالی:
"هر امريکه بقدر رأس شعری  رائحه فساد و نزاع و جدال و يا حزن نفسی از او ادراک شود حزب اللّه بايد از او احتراز نمايند بمثابه  احتراز از رقشا  .... باری در هيچ امری از امور اينظهور اعظم شريک فساد نبوده و نيست يشهد بذلک لسانی و قلبی و زبری  و صحفی و کتبی و الواحی."</w:t>
      </w:r>
    </w:p>
    <w:p>
      <w:pPr>
        <w:pStyle w:val="RtlNormal"/>
        <w:bidi/>
      </w:pPr>
      <w:r>
        <w:rPr>
          <w:rtl/>
        </w:rPr>
        <w:t xml:space="preserve">و در لوح بشارات ميفرمايند قوله تعالی:
"يا اهل بها شما مشارق محبّت و مطالع عنايت الهی بوده و هستيد لسان را بسبّ و لعن احدی ميالائيد .... سبب حزن مشويد تا چه رسد بفساد و نزاع."</w:t>
      </w:r>
    </w:p>
    <w:p>
      <w:pPr>
        <w:pStyle w:val="RtlNormal"/>
        <w:bidi/>
      </w:pPr>
      <w:r>
        <w:rPr>
          <w:rtl/>
        </w:rPr>
        <w:t xml:space="preserve">و در لوح دنيا نازل قوله تعالی:
"اين مظلوم حزب اللّه را از فساد و نزاع منع فرمود و باعمال طيّبه طاهره و اخلاق مرضيّه روحانيّه دعوت نمود .... ای اهل عالم فضل اين ظهور اعظم آنکه آنچه سبب اختلاف و فساد و نفاق است از کتاب محو نموديم و آنچه علّت الفت و اتّحاد و اتّفاق است ثبت فرموديم نعيما للعاملين. مکرّر وصيّت نموده و مينمائيم دوستان را که از آنچه رائحه فساد استشمام ميشود اجتناب نمايند بل فرار اختيار کنند."</w:t>
      </w:r>
    </w:p>
    <w:p>
      <w:pPr>
        <w:pStyle w:val="RtlNormal"/>
        <w:bidi/>
      </w:pPr>
      <w:r>
        <w:rPr>
          <w:rtl/>
        </w:rPr>
        <w:t xml:space="preserve">و در کتاب مستطاب اقدس نازل قوله تعالی:
"من اغتاظ عليکم قابلوه بالرّفق و الّذی زجرکم لا تزجروه دعوه بنفسه و توکّلوا علی اللّه المنتقم العادل القدير." (بند ۱۵۳)</w:t>
      </w:r>
    </w:p>
    <w:p>
      <w:pPr>
        <w:pStyle w:val="RtlNormal"/>
        <w:bidi/>
      </w:pPr>
      <w:r>
        <w:rPr>
          <w:rtl/>
        </w:rPr>
        <w:t xml:space="preserve">از اين قبيل آيات مبارکات بسيار و در الواح الهيّه مندرج است مراجعه فرمايند.</w:t>
      </w:r>
    </w:p>
    <w:p>
      <w:pPr>
        <w:pStyle w:val="RtlNormal"/>
        <w:bidi/>
      </w:pPr>
      <w:r>
        <w:rPr>
          <w:rtl/>
        </w:rPr>
        <w:t xml:space="preserve">تبصره - در اين مقام اين مطلب را بمناسبت مينگارد که در کتاب اقدس ميفرمايند اگر کسی سر کسی را بشکند يا کسی را بزند بايد ديه جرم از او اخذ شود و تعيين مقادير آن چون در الواح مبارکه الهيّه نازل نشده راجع به بيت العدل اعظم است. حکم مزبور در بند ۵۶ کتاب مستطاب اقدس نازل شده قوله تعالی:
"و امّا الشّجاج  و الضّرب تختلف احکامهما باختلاف مقاديرهما و حکم الدّيّان لکلّ مقدار دية معيّنة انّه لهو الحاکم العزيز المنيع. لو نشاء نفصّلها بالحقّ وعدا من عندنا انّه لهو الموفي العليم."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twzanznp5esbj0bvum2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vdwlp7cefx9lfow20fo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j74z4hxp4jjeunje4l2c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604;-&#1608;-&#1607;&#1601;&#1578;&#1605;----&#1589;&#1601;&#1581;&#1607;-319" TargetMode="External"/><Relationship Id="rIdckko7evxwbim501shdv2f" Type="http://schemas.openxmlformats.org/officeDocument/2006/relationships/hyperlink" Target="#&#1576;&#1575;&#1576;-&#1670;&#1607;&#1604;-&#1608;-&#1607;&#1601;&#1578;&#1605;" TargetMode="External"/><Relationship Id="rIdqtyx4u5ho8hcvpsum8hjc" Type="http://schemas.openxmlformats.org/officeDocument/2006/relationships/hyperlink" Target="#&#1583;&#1585;-&#1606;&#1607;&#1740;-&#1575;&#1586;-&#1606;&#1586;&#1575;&#1593;-&#1608;-&#1580;&#1583;&#1575;&#1604;-&#1608;-&#1590;&#1585;&#1576;-&#1608;-&#1575;&#1582;&#1578;&#1604;&#1575;&#1601;-&#1608;-&#1605;&#1575;-&#1610;&#1578;&#1705;&#1583;&#1617;&#1585;-&#1576;&#1607;-&#1575;&#1604;&#1575;&#1606;&#1587;&#1575;&#1606;" TargetMode="External"/><Relationship Id="rId9" Type="http://schemas.openxmlformats.org/officeDocument/2006/relationships/image" Target="media/0ax98bqwoigng0gfgmj_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llp0-pbtef-czc-x-wbs.png"/><Relationship Id="rId1" Type="http://schemas.openxmlformats.org/officeDocument/2006/relationships/image" Target="media/zojely8ekfcqbdnj00o1p.png"/></Relationships>
</file>

<file path=word/_rels/footer2.xml.rels><?xml version="1.0" encoding="UTF-8"?><Relationships xmlns="http://schemas.openxmlformats.org/package/2006/relationships"><Relationship Id="rIdftwzanznp5esbj0bvum2l" Type="http://schemas.openxmlformats.org/officeDocument/2006/relationships/hyperlink" Target="https://oceanoflights.org/ganjinih-yi-hudud-ahkam-142-fa" TargetMode="External"/><Relationship Id="rIdkvdwlp7cefx9lfow20fov" Type="http://schemas.openxmlformats.org/officeDocument/2006/relationships/hyperlink" Target="https://oceanoflights.org" TargetMode="External"/><Relationship Id="rId0" Type="http://schemas.openxmlformats.org/officeDocument/2006/relationships/image" Target="media/nxy3noiokh2fx_c5phpkv.png"/><Relationship Id="rId1" Type="http://schemas.openxmlformats.org/officeDocument/2006/relationships/image" Target="media/dxstg9f2dju7mebgeuqls.png"/><Relationship Id="rId2" Type="http://schemas.openxmlformats.org/officeDocument/2006/relationships/image" Target="media/j3uak_vxflbtncnkovmj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f0ubiwpcsluiecvmi2qm.png"/><Relationship Id="rId1" Type="http://schemas.openxmlformats.org/officeDocument/2006/relationships/image" Target="media/frbgxw7oxsfv57qulncu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dscxocibtkrpffdmticd.png"/><Relationship Id="rId1" Type="http://schemas.openxmlformats.org/officeDocument/2006/relationships/image" Target="media/zcr-yrxyd970wgstquqt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نزاع و جدال و ضرب و اختلاف و ما يتکدّر به الانسان</dc:title>
  <dc:creator>Ocean of Lights</dc:creator>
  <cp:lastModifiedBy>Ocean of Lights</cp:lastModifiedBy>
  <cp:revision>1</cp:revision>
  <dcterms:created xsi:type="dcterms:W3CDTF">2024-07-03T01:01:07.508Z</dcterms:created>
  <dcterms:modified xsi:type="dcterms:W3CDTF">2024-07-03T01:01:07.508Z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