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مجادله و اختلاف در مسائل و امور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i5rjjq8sgfgqmlvu4bza"/>
      <w:r>
        <w:rPr>
          <w:rtl/>
        </w:rPr>
        <w:t xml:space="preserve">کتاب گنجينه حدود و احکام باب شصت و نهم –   صفحه 444</w:t>
      </w:r>
    </w:p>
    <w:p>
      <w:pPr>
        <w:pStyle w:val="Heading2"/>
        <w:pStyle w:val="RtlHeading2"/>
        <w:bidi/>
      </w:pPr>
      <w:hyperlink w:history="1" r:id="rId6htrmx4e1hw197ci-qb3r"/>
      <w:r>
        <w:rPr>
          <w:rtl/>
        </w:rPr>
        <w:t xml:space="preserve">باب شصت و نهم</w:t>
      </w:r>
    </w:p>
    <w:p>
      <w:pPr>
        <w:pStyle w:val="Heading2"/>
        <w:pStyle w:val="RtlHeading2"/>
        <w:bidi/>
      </w:pPr>
      <w:hyperlink w:history="1" r:id="rIducqeg6j5cata31qcyvno3"/>
      <w:r>
        <w:rPr>
          <w:rtl/>
        </w:rPr>
        <w:t xml:space="preserve">در نهی از مجادله و اختلاف در مسائل و امور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"اذا اختلفتم فی امر فارجعوه الی اللّه ما دامت الشّمس مشرقة من افق هذه السّمآء و اذا غربت ارجعوا الی ما نزّل من عنده انّه يکفی العالمين."  (بند ۵۳)</w:t>
      </w:r>
    </w:p>
    <w:p>
      <w:pPr>
        <w:pStyle w:val="RtlNormal"/>
        <w:bidi/>
      </w:pPr>
      <w:r>
        <w:rPr>
          <w:rtl/>
        </w:rPr>
        <w:t xml:space="preserve">و نيز ميفرمايند قوله تعالی:
"ايّاکم ان تفرّقکم شئونات النّفس و الهوی کونوا کالاصابع فی اليد و الارکان للبدن کذلک يعظکم قلم الوحي ان انتم من الموقنين." (بند ۵۸)</w:t>
      </w:r>
    </w:p>
    <w:p>
      <w:pPr>
        <w:pStyle w:val="RtlNormal"/>
        <w:bidi/>
      </w:pPr>
      <w:r>
        <w:rPr>
          <w:rtl/>
        </w:rPr>
        <w:t xml:space="preserve">در لوح جمال نازل قوله تعالی:
"حقّ شاهد و گواه است که ضرّی از برای امر اليوم اعظم از فساد و نزاع و جدال وکدورت وبرودت مابين احباب نبوده و نيست." (اقتدارات صفحه ٢٢٢)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ثابت مراغه فرموده‌اند قوله العزيز:
"در خصوص اختلاف در مسائل خامه مرکز عهد حلاّل مشکلاتست نبايد مسئله را بنزاع و جدال اندازند بلکه فورا بايد سؤال نمايند تا فورا جواب گيرند. هذا هو الحقّ جدال و نزاع بکلّی ممنوع حتّی
بصريح نصّ الهی طرفين محروم."</w:t>
      </w:r>
    </w:p>
    <w:p>
      <w:pPr>
        <w:pStyle w:val="RtlNormal"/>
        <w:bidi/>
      </w:pPr>
      <w:r>
        <w:rPr>
          <w:rtl/>
        </w:rPr>
        <w:t xml:space="preserve">اين بيان مبارک اشاره بنصّ جمال اقدس ابهی جلّ جلاله است که در لوح جمال ميفرمايند قوله تعالی:</w:t>
      </w:r>
      <w:r>
        <w:br/>
      </w:r>
      <w:r>
        <w:rPr>
          <w:rtl/>
        </w:rPr>
        <w:t xml:space="preserve">
( اقتدارات صفحه ٢١٩ )
"ايجمال  اليوم بايد بمحبّت و مرحمت و خضوع و خشوع و تقديس و تنزيهی ظاهر شويد که احدی از عباد از اعمال و افعال و اخلاق و گفتار شما روائح اعمال و گفتار امم قبل استشمام ننمايد که بمجرّد استماع کلمه يکديگر را سبّ و لعن مينمودند. انّا خلقنا النّفوس اطوارا بعضی در اعلی مراتب عرفان سائرند و بعضی دون آن. مثلا نفسی غيب منيع لا يدرک را در هيکل ظهور مشاهده مينمايد من غير فصل و وصل و بعضی هيکل ظهور را ظهور اللّه دانسته و اوامر و نواهی او را نفس اوامر حقّ ميدانند اين دو مقام هر دو لدی العرش مقبولست ولکن اگر صاحبان اين دو مقام در بيان اين دو رتبه نزاع و جدال نمايند هر دو مردود بوده و خواهند بود چه که مقصود از عرفان و ذکر اعلی مراتب بيان جذب قلوب و الفت نفوس و تبليغ امرالله بوده و از جدال و نزاع صاحبان اين دو مقام تضييع امرالله شده و خواهد شد لذا هر دو بنار راجعند."</w:t>
      </w:r>
    </w:p>
    <w:p>
      <w:pPr>
        <w:pStyle w:val="RtlNormal"/>
        <w:bidi/>
      </w:pPr>
      <w:r>
        <w:rPr>
          <w:rtl/>
        </w:rPr>
        <w:t xml:space="preserve">و در کلمات مبارکه مکنونه ميفرمايند قوله تعالی:
"غافلترين عباد کسی است که در قول مجادله نمايد و بر برادر خود تفوّق جويد."</w:t>
      </w:r>
    </w:p>
    <w:p>
      <w:pPr>
        <w:pStyle w:val="RtlNormal"/>
        <w:bidi/>
      </w:pPr>
      <w:r>
        <w:rPr>
          <w:rtl/>
        </w:rPr>
        <w:t xml:space="preserve">و در لوح ديگر ميفرمايند قوله تعالی:
"اعمال و اخلاق غير طيّبه که مخالف است با کتاب الهی بمثابه سموم مشاهده ميشود چه که ناس غافل آنرا بحقّ نسبت ميدهند. امروز بايد بجنود اخلاق روحانيّه و کلمه طيّبه و اعمال راضيه مرضيّه امرالله را نصرت نمود اين جنود اقوی از جنود عالم بوده و هست."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7a36il5evgcpe0a7zf2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tz-0zkefafra8xo0gfh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i5rjjq8sgfgqmlvu4bza" Type="http://schemas.openxmlformats.org/officeDocument/2006/relationships/hyperlink" Target="#&#1705;&#1578;&#1575;&#1576;-&#1711;&#1606;&#1580;&#1610;&#1606;&#1607;-&#1581;&#1583;&#1608;&#1583;-&#1608;-&#1575;&#1581;&#1705;&#1575;&#1605;-&#1576;&#1575;&#1576;-&#1588;&#1589;&#1578;-&#1608;-&#1606;&#1607;&#1605;----&#1589;&#1601;&#1581;&#1607;-444" TargetMode="External"/><Relationship Id="rId6htrmx4e1hw197ci-qb3r" Type="http://schemas.openxmlformats.org/officeDocument/2006/relationships/hyperlink" Target="#&#1576;&#1575;&#1576;-&#1588;&#1589;&#1578;-&#1608;-&#1606;&#1607;&#1605;" TargetMode="External"/><Relationship Id="rIducqeg6j5cata31qcyvno3" Type="http://schemas.openxmlformats.org/officeDocument/2006/relationships/hyperlink" Target="#&#1583;&#1585;-&#1606;&#1607;&#1740;-&#1575;&#1586;-&#1605;&#1580;&#1575;&#1583;&#1604;&#1607;-&#1608;-&#1575;&#1582;&#1578;&#1604;&#1575;&#1601;-&#1583;&#1585;-&#1605;&#1587;&#1575;&#1574;&#1604;-&#1608;-&#1575;&#1605;&#1608;&#1585;" TargetMode="External"/><Relationship Id="rId9" Type="http://schemas.openxmlformats.org/officeDocument/2006/relationships/image" Target="media/zj468dpwxbg362c403_g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lenkdmnd3htv3o7p8i8g.png"/><Relationship Id="rId1" Type="http://schemas.openxmlformats.org/officeDocument/2006/relationships/image" Target="media/_b4eoydhazqrr1kxheoaw.png"/></Relationships>
</file>

<file path=word/_rels/footer2.xml.rels><?xml version="1.0" encoding="UTF-8"?><Relationships xmlns="http://schemas.openxmlformats.org/package/2006/relationships"><Relationship Id="rIdp7a36il5evgcpe0a7zf2x" Type="http://schemas.openxmlformats.org/officeDocument/2006/relationships/hyperlink" Target="https://oceanoflights.org/ganjinih-yi-hudud-ahkam-167-fa" TargetMode="External"/><Relationship Id="rId1tz-0zkefafra8xo0gfhc" Type="http://schemas.openxmlformats.org/officeDocument/2006/relationships/hyperlink" Target="https://oceanoflights.org" TargetMode="External"/><Relationship Id="rId0" Type="http://schemas.openxmlformats.org/officeDocument/2006/relationships/image" Target="media/dvq1pl8m1_baqxvgjjmvf.png"/><Relationship Id="rId1" Type="http://schemas.openxmlformats.org/officeDocument/2006/relationships/image" Target="media/mj4yo3ujgkskdcc4kto-z.png"/><Relationship Id="rId2" Type="http://schemas.openxmlformats.org/officeDocument/2006/relationships/image" Target="media/fvludfld7jqw7jht8-7q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l-7ypijrkmezluo-5ble.png"/><Relationship Id="rId1" Type="http://schemas.openxmlformats.org/officeDocument/2006/relationships/image" Target="media/t5pzjjiztehecdtuc0-o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brr1sv3nye2offmkuhd8.png"/><Relationship Id="rId1" Type="http://schemas.openxmlformats.org/officeDocument/2006/relationships/image" Target="media/wpy-ebfua7bywo40ahsj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مجادله و اختلاف در مسائل و امور</dc:title>
  <dc:creator>Ocean of Lights</dc:creator>
  <cp:lastModifiedBy>Ocean of Lights</cp:lastModifiedBy>
  <cp:revision>1</cp:revision>
  <dcterms:created xsi:type="dcterms:W3CDTF">2024-07-03T01:01:55.269Z</dcterms:created>
  <dcterms:modified xsi:type="dcterms:W3CDTF">2024-07-03T01:01:55.269Z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