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VII. CEREMONIES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appbcnwbfkltx5dxcmnsz"/>
      <w:r>
        <w:rPr>
          <w:b/>
          <w:bCs/>
          <w:rtl w:val="false"/>
        </w:rPr>
        <w:t xml:space="preserve">VII. CEREMONIES</w:t>
      </w:r>
      <w:r>
        <w:rPr>
          <w:rtl w:val="false"/>
        </w:rPr>
        <w:t xml:space="preserve"> </w:t>
      </w:r>
    </w:p>
    <w:p>
      <w:pPr>
        <w:pStyle w:val="ListParagraph"/>
        <w:numPr>
          <w:ilvl w:val="0"/>
          <w:numId w:val="31"/>
        </w:numPr>
        <w:bidi w:val="false"/>
      </w:pPr>
      <w:r>
        <w:rPr>
          <w:b/>
          <w:bCs/>
          <w:rtl w:val="false"/>
        </w:rPr>
        <w:t xml:space="preserve">Not Accurate to State that Bahá'í Faith Has No Ceremonies</w:t>
      </w:r>
    </w:p>
    <w:p>
      <w:pPr>
        <w:pStyle w:val="Normal"/>
        <w:bidi w:val="false"/>
      </w:pPr>
      <w:r>
        <w:rPr>
          <w:rtl w:val="false"/>
        </w:rPr>
        <w:t xml:space="preserve">"It is not accurate to state that the Bahá'í Faith has no ceremonies. The marriage ceremony and the funeral service are examples of such observances in our teachings."</w:t>
      </w:r>
      <w:r>
        <w:br/>
      </w:r>
    </w:p>
    <w:p>
      <w:pPr>
        <w:pStyle w:val="Normal"/>
        <w:bidi w:val="false"/>
      </w:pPr>
      <w:r>
        <w:rPr>
          <w:rtl w:val="false"/>
        </w:rPr>
        <w:t xml:space="preserve">"It would be correct, however, to state that the Faith has certain basic laws and simple rites prescribed by Bahá'u'lláh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 </w:t>
      </w:r>
    </w:p>
    <w:p>
      <w:pPr>
        <w:pStyle w:val="Normal"/>
        <w:bidi w:val="false"/>
      </w:pPr>
      <w:r>
        <w:rPr>
          <w:rtl w:val="false"/>
        </w:rPr>
        <w:t xml:space="preserve">"In carrying out the basic laws of our Faith the friends should always maintain a standard of utmost simplicity and observe flexibility in all matters of detail." </w:t>
      </w:r>
    </w:p>
    <w:p>
      <w:pPr>
        <w:pStyle w:val="Normal"/>
        <w:bidi w:val="false"/>
      </w:pPr>
      <w:r>
        <w:rPr>
          <w:rtl w:val="false"/>
        </w:rPr>
        <w:t xml:space="preserve">(From a letter to the National Spiritual Assembly of Colombia from the Universal House of Justice, August 31, 1967) </w:t>
      </w:r>
    </w:p>
    <w:p>
      <w:pPr>
        <w:pStyle w:val="ListParagraph"/>
        <w:numPr>
          <w:ilvl w:val="0"/>
          <w:numId w:val="32"/>
        </w:numPr>
        <w:bidi w:val="false"/>
      </w:pPr>
      <w:r>
        <w:rPr>
          <w:b/>
          <w:bCs/>
          <w:rtl w:val="false"/>
        </w:rPr>
        <w:t xml:space="preserve">Naming Ceremonies</w:t>
      </w:r>
    </w:p>
    <w:p>
      <w:pPr>
        <w:pStyle w:val="Normal"/>
        <w:bidi w:val="false"/>
      </w:pPr>
      <w:r>
        <w:rPr>
          <w:rtl w:val="false"/>
        </w:rPr>
        <w:t xml:space="preserve">"We have your letter of August 22, 1966 inquiring whether 'naming ceremonies' for children should be encouraged as a community activity. In a letter to an individual believer, dated December 20, 1938, the beloved Guardian said:</w:t>
      </w:r>
      <w:r>
        <w:br/>
      </w:r>
    </w:p>
    <w:p>
      <w:pPr>
        <w:pStyle w:val="Normal"/>
        <w:bidi w:val="false"/>
      </w:pPr>
      <w:r>
        <w:rPr>
          <w:rtl w:val="false"/>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 </w:t>
      </w:r>
    </w:p>
    <w:p>
      <w:pPr>
        <w:pStyle w:val="Normal"/>
        <w:bidi w:val="false"/>
      </w:pPr>
      <w:r>
        <w:rPr>
          <w:rtl w:val="false"/>
        </w:rPr>
        <w:t xml:space="preserve">"We feel that this activity should be left to the discretion of the parents." </w:t>
      </w:r>
    </w:p>
    <w:p>
      <w:pPr>
        <w:pStyle w:val="Normal"/>
        <w:bidi w:val="false"/>
      </w:pPr>
      <w:r>
        <w:rPr>
          <w:rtl w:val="false"/>
        </w:rPr>
        <w:t xml:space="preserve">(From a letter of the Universal House of Justice to the National Spiritual Assembly of the United States, September 7, 1966: American Bahá'í, December 1970, p. 10) </w:t>
      </w:r>
    </w:p>
    <w:p>
      <w:pPr>
        <w:pStyle w:val="ListParagraph"/>
        <w:numPr>
          <w:ilvl w:val="0"/>
          <w:numId w:val="33"/>
        </w:numPr>
        <w:bidi w:val="false"/>
      </w:pPr>
      <w:r>
        <w:rPr>
          <w:b/>
          <w:bCs/>
          <w:rtl w:val="false"/>
        </w:rPr>
        <w:t xml:space="preserve">Spiritual Baptism of Children</w:t>
      </w:r>
    </w:p>
    <w:p>
      <w:pPr>
        <w:pStyle w:val="Normal"/>
        <w:bidi w:val="false"/>
      </w:pPr>
      <w:r>
        <w:rPr>
          <w:rtl w:val="false"/>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r>
        <w:br/>
      </w:r>
    </w:p>
    <w:p>
      <w:pPr>
        <w:pStyle w:val="Normal"/>
        <w:bidi w:val="false"/>
      </w:pPr>
      <w:r>
        <w:rPr>
          <w:rtl w:val="false"/>
        </w:rPr>
        <w:t xml:space="preserve">(Abdu'l-Bahá: Tablets of Abdu'l-Bahá, Vol. I, pp. 149-150) </w:t>
      </w:r>
    </w:p>
    <w:p>
      <w:pPr>
        <w:pStyle w:val="ListParagraph"/>
        <w:numPr>
          <w:ilvl w:val="0"/>
          <w:numId w:val="34"/>
        </w:numPr>
        <w:bidi w:val="false"/>
      </w:pPr>
      <w:r>
        <w:rPr>
          <w:b/>
          <w:bCs/>
          <w:rtl w:val="false"/>
        </w:rPr>
        <w:t xml:space="preserve">Baptism of Child</w:t>
      </w:r>
    </w:p>
    <w:p>
      <w:pPr>
        <w:pStyle w:val="Normal"/>
        <w:bidi w:val="false"/>
      </w:pPr>
      <w:r>
        <w:rPr>
          <w:rtl w:val="false"/>
        </w:rPr>
        <w:t xml:space="preserve">"We have your letter of September 14th inquiring about the baptism of a child where [pg  139] one of the partners to the marriage is a Christian and the other is a Bahá'í."</w:t>
      </w:r>
      <w:r>
        <w:br/>
      </w:r>
    </w:p>
    <w:p>
      <w:pPr>
        <w:pStyle w:val="Normal"/>
        <w:bidi w:val="false"/>
      </w:pPr>
      <w:r>
        <w:rPr>
          <w:rtl w:val="false"/>
        </w:rPr>
        <w:t xml:space="preserve">"Obviously, if both parties are Bahá'ís they cannot baptize their child, however, in the case of a non-Bahá'í spouse insisting upon the baptism of the children, we said in a letter to the National Assembly of Spain on 18 February 1965: </w:t>
      </w:r>
    </w:p>
    <w:p>
      <w:pPr>
        <w:pStyle w:val="Normal"/>
        <w:bidi w:val="false"/>
      </w:pPr>
      <w:r>
        <w:rPr>
          <w:rtl w:val="false"/>
        </w:rPr>
        <w:t xml:space="preserve">'The Bahá'í parent may attend the ceremony with the understanding that he will not undertake any commitment or vow which is contrary to the principles of his Faith.'" </w:t>
      </w:r>
    </w:p>
    <w:p>
      <w:pPr>
        <w:pStyle w:val="Normal"/>
        <w:bidi w:val="false"/>
      </w:pPr>
      <w:r>
        <w:rPr>
          <w:rtl w:val="false"/>
        </w:rPr>
        <w:t xml:space="preserve">(From a letter of the Universal House of Justice to the National Spiritual Assembly of the United States, September 21, 1966) </w:t>
      </w:r>
    </w:p>
    <w:p>
      <w:pPr>
        <w:pStyle w:val="ListParagraph"/>
        <w:numPr>
          <w:ilvl w:val="0"/>
          <w:numId w:val="35"/>
        </w:numPr>
        <w:bidi w:val="false"/>
      </w:pPr>
      <w:r>
        <w:rPr>
          <w:b/>
          <w:bCs/>
          <w:rtl w:val="false"/>
        </w:rPr>
        <w:t xml:space="preserve">Bahá'ís May and Should Participate in Harmless Cultural, Traditional Observances</w:t>
      </w:r>
    </w:p>
    <w:p>
      <w:pPr>
        <w:pStyle w:val="Normal"/>
        <w:bidi w:val="false"/>
      </w:pPr>
      <w:r>
        <w:rPr>
          <w:rtl w:val="false"/>
        </w:rPr>
        <w:t xml:space="preserve">"In deciding whether or not to participate in such traditional activities, the Bahá'ís must guard against two extremes. The one is to disassociate themselves needlessly from harmless cultural observances and thus alienate themselves from their non-Bahá'í families and friends; the other is to continue the practice of abrogated observances of previous dispensations and thus undermine the independence of the Bahá'í Faith and create undesirable distinctions between themselves and their fellow-Bahá'ís...."</w:t>
      </w:r>
      <w:r>
        <w:br/>
      </w:r>
    </w:p>
    <w:p>
      <w:pPr>
        <w:pStyle w:val="Normal"/>
        <w:bidi w:val="false"/>
      </w:pPr>
      <w:r>
        <w:rPr>
          <w:rtl w:val="false"/>
        </w:rPr>
        <w:t xml:space="preserve">(From a letter written on behalf of the Universal House of Justice to the National Spiritual Assembly of Malaysia, May 26, 1982) </w:t>
      </w:r>
    </w:p>
    <w:p>
      <w:pPr>
        <w:pStyle w:val="ListParagraph"/>
        <w:numPr>
          <w:ilvl w:val="0"/>
          <w:numId w:val="36"/>
        </w:numPr>
        <w:bidi w:val="false"/>
      </w:pPr>
      <w:r>
        <w:rPr>
          <w:b/>
          <w:bCs/>
          <w:rtl w:val="false"/>
        </w:rPr>
        <w:t xml:space="preserve">There Are Some Religious Ceremonies in which Bahá'ís Should Not Participate</w:t>
      </w:r>
    </w:p>
    <w:p>
      <w:pPr>
        <w:pStyle w:val="Normal"/>
        <w:bidi w:val="false"/>
      </w:pPr>
      <w:r>
        <w:rPr>
          <w:rtl w:val="false"/>
        </w:rPr>
        <w:t xml:space="preserve">"There are some exclusive religious ceremonies in which Bahá'ís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Bahá'ís to maintain a balance between their adherence to the Cause and obedience to its laws on the one hand, and their role in society on the other. When an individual becomes a Bahá'í he acquires, as you are aware, a wider loyalty to the Manifestations of God. Having found this new way of life, he should be careful not to isolate himself from his family and his people, and he should show respect for his former religion. The Bahá'ís should, of course, avoid performing any acts which could be considered as implying their membership in another religion or which are contrary to Bahá'í principles. There is a clear distinction between participating in festive and cultural events, as opposed to performing religious ceremonies and rituals."</w:t>
      </w:r>
      <w:r>
        <w:br/>
      </w:r>
    </w:p>
    <w:p>
      <w:pPr>
        <w:pStyle w:val="Normal"/>
        <w:bidi w:val="false"/>
      </w:pPr>
      <w:r>
        <w:rPr>
          <w:rtl w:val="false"/>
        </w:rPr>
        <w:t xml:space="preserve">"It should also be remembered that the weaning away of the Bahá'ís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 </w:t>
      </w:r>
    </w:p>
    <w:p>
      <w:pPr>
        <w:pStyle w:val="Normal"/>
        <w:bidi w:val="false"/>
      </w:pPr>
      <w:r>
        <w:rPr>
          <w:rtl w:val="false"/>
        </w:rPr>
        <w:t xml:space="preserve">(Ibid.) [pg  140] </w:t>
      </w:r>
    </w:p>
    <w:p>
      <w:pPr>
        <w:pStyle w:val="ListParagraph"/>
        <w:numPr>
          <w:ilvl w:val="0"/>
          <w:numId w:val="37"/>
        </w:numPr>
        <w:bidi w:val="false"/>
      </w:pPr>
      <w:r>
        <w:rPr>
          <w:b/>
          <w:bCs/>
          <w:rtl w:val="false"/>
        </w:rPr>
        <w:t xml:space="preserve">Bahá'í Parent May Attend Baptismal Ceremony, but Cannot Make Any Commitment or Vow</w:t>
      </w:r>
    </w:p>
    <w:p>
      <w:pPr>
        <w:pStyle w:val="Normal"/>
        <w:bidi w:val="false"/>
      </w:pPr>
      <w:r>
        <w:rPr>
          <w:rtl w:val="false"/>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r>
        <w:br/>
      </w:r>
    </w:p>
    <w:p>
      <w:pPr>
        <w:pStyle w:val="Normal"/>
        <w:bidi w:val="false"/>
      </w:pPr>
      <w:r>
        <w:rPr>
          <w:rtl w:val="false"/>
        </w:rPr>
        <w:t xml:space="preserve">"Children of such a union may be baptized if the Christian parent so wishes; from the Bahá'í point of view the baptism has no effect. It must be emphasized, however, that the Bahá'í parent, while perfectly free to attend the baptismal ceremony, should not undertake any commitment or vow contrary to Bahá'í law and should not surrender her parental right to impart the Bahá'í teachings to her child." </w:t>
      </w:r>
    </w:p>
    <w:p>
      <w:pPr>
        <w:pStyle w:val="Normal"/>
        <w:bidi w:val="false"/>
      </w:pPr>
      <w:r>
        <w:rPr>
          <w:rtl w:val="false"/>
        </w:rPr>
        <w:t xml:space="preserve">(From a letter written on behalf of the Universal House of Justice to the National Spiritual Assembly of Switzerland, September 20, 1984) [pg  141]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rvfj9jopnu46itwn8vc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jcbsxazwmo1mitodcbb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
    <w:lvlOverride w:ilvl="0">
      <w:startOverride w:val="1"/>
    </w:lvlOverride>
  </w:num>
  <w:num w:numId="31">
    <w:abstractNumId w:val="28"/>
    <w:lvlOverride w:ilvl="0">
      <w:startOverride w:val="1"/>
    </w:lvlOverride>
  </w:num>
  <w:num w:numId="32">
    <w:abstractNumId w:val="28"/>
    <w:lvlOverride w:ilvl="0">
      <w:startOverride w:val="1"/>
    </w:lvlOverride>
  </w:num>
  <w:num w:numId="33">
    <w:abstractNumId w:val="28"/>
    <w:lvlOverride w:ilvl="0">
      <w:startOverride w:val="1"/>
    </w:lvlOverride>
  </w:num>
  <w:num w:numId="34">
    <w:abstractNumId w:val="28"/>
    <w:lvlOverride w:ilvl="0">
      <w:startOverride w:val="1"/>
    </w:lvlOverride>
  </w:num>
  <w:num w:numId="35">
    <w:abstractNumId w:val="28"/>
    <w:lvlOverride w:ilvl="0">
      <w:startOverride w:val="1"/>
    </w:lvlOverride>
  </w:num>
  <w:num w:numId="36">
    <w:abstractNumId w:val="28"/>
    <w:lvlOverride w:ilvl="0">
      <w:startOverride w:val="1"/>
    </w:lvlOverride>
  </w:num>
  <w:num w:numId="37">
    <w:abstractNumId w:val="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ppbcnwbfkltx5dxcmnsz" Type="http://schemas.openxmlformats.org/officeDocument/2006/relationships/hyperlink" Target="#bl16r" TargetMode="External"/><Relationship Id="rId9" Type="http://schemas.openxmlformats.org/officeDocument/2006/relationships/image" Target="media/eesnghaccjgg-j3afqlom.png"/><Relationship Id="rId10" Type="http://schemas.openxmlformats.org/officeDocument/2006/relationships/image" Target="media/icpnwwa_5sgexuv5tr4me.png"/></Relationships>
</file>

<file path=word/_rels/footer1.xml.rels><?xml version="1.0" encoding="UTF-8"?><Relationships xmlns="http://schemas.openxmlformats.org/package/2006/relationships"><Relationship Id="rId0" Type="http://schemas.openxmlformats.org/officeDocument/2006/relationships/image" Target="media/n4lsi5nwbnt1_l82w9bsy.png"/><Relationship Id="rId1" Type="http://schemas.openxmlformats.org/officeDocument/2006/relationships/image" Target="media/rrwnopzsazhec2ulhbazm.png"/></Relationships>
</file>

<file path=word/_rels/footer2.xml.rels><?xml version="1.0" encoding="UTF-8"?><Relationships xmlns="http://schemas.openxmlformats.org/package/2006/relationships"><Relationship Id="rIdbrvfj9jopnu46itwn8vcu" Type="http://schemas.openxmlformats.org/officeDocument/2006/relationships/hyperlink" Target="https://oceanoflights.org/lights-of-guidance-006-en" TargetMode="External"/><Relationship Id="rId7jcbsxazwmo1mitodcbbe" Type="http://schemas.openxmlformats.org/officeDocument/2006/relationships/hyperlink" Target="https://oceanoflights.org" TargetMode="External"/><Relationship Id="rId0" Type="http://schemas.openxmlformats.org/officeDocument/2006/relationships/image" Target="media/xqf9xxah4i88jb0jxwfri.png"/><Relationship Id="rId1" Type="http://schemas.openxmlformats.org/officeDocument/2006/relationships/image" Target="media/tstkyv9typkkfcxsp1u42.png"/><Relationship Id="rId2" Type="http://schemas.openxmlformats.org/officeDocument/2006/relationships/image" Target="media/gjtdzk0cg8cojqogqw8f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cpmqfzfe3_vnqkwnj0yu.png"/><Relationship Id="rId1" Type="http://schemas.openxmlformats.org/officeDocument/2006/relationships/image" Target="media/dlf_ou7w47mudvpahtq8b.png"/></Relationships>
</file>

<file path=word/_rels/header2.xml.rels><?xml version="1.0" encoding="UTF-8"?><Relationships xmlns="http://schemas.openxmlformats.org/package/2006/relationships"><Relationship Id="rId0" Type="http://schemas.openxmlformats.org/officeDocument/2006/relationships/image" Target="media/99py12dfsm2nybtqfytji.png"/><Relationship Id="rId1" Type="http://schemas.openxmlformats.org/officeDocument/2006/relationships/image" Target="media/nrlpfli8fc47rgr-mzo7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 CEREMONIES</dc:title>
  <dc:creator>Ocean of Lights</dc:creator>
  <cp:lastModifiedBy>Ocean of Lights</cp:lastModifiedBy>
  <cp:revision>1</cp:revision>
  <dcterms:created xsi:type="dcterms:W3CDTF">2025-03-27T10:46:21.493Z</dcterms:created>
  <dcterms:modified xsi:type="dcterms:W3CDTF">2025-03-27T10:46:21.493Z</dcterms:modified>
</cp:coreProperties>
</file>

<file path=docProps/custom.xml><?xml version="1.0" encoding="utf-8"?>
<Properties xmlns="http://schemas.openxmlformats.org/officeDocument/2006/custom-properties" xmlns:vt="http://schemas.openxmlformats.org/officeDocument/2006/docPropsVTypes"/>
</file>