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XII. THE COVENANT</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6aihrrw0ll-eythfaw05y"/>
      <w:r>
        <w:rPr>
          <w:b/>
          <w:bCs/>
          <w:rtl w:val="false"/>
        </w:rPr>
        <w:t xml:space="preserve">XII. THE COVENANT</w:t>
      </w:r>
      <w:r>
        <w:rPr>
          <w:rtl w:val="false"/>
        </w:rPr>
        <w:t xml:space="preserve"> </w:t>
      </w:r>
    </w:p>
    <w:p>
      <w:pPr>
        <w:pStyle w:val="Heading3"/>
        <w:pStyle w:val="Heading3"/>
        <w:bidi w:val="false"/>
      </w:pPr>
      <w:hyperlink w:history="1" r:id="rIdsbuhpag1dfkq4veekgqim"/>
      <w:r>
        <w:rPr>
          <w:b/>
          <w:bCs/>
          <w:rtl w:val="false"/>
        </w:rPr>
        <w:t xml:space="preserve">A. Bahá'í Covenant</w:t>
      </w:r>
      <w:r>
        <w:br/>
      </w:r>
    </w:p>
    <w:p>
      <w:pPr>
        <w:pStyle w:val="ListParagraph"/>
        <w:numPr>
          <w:ilvl w:val="0"/>
          <w:numId w:val="659"/>
        </w:numPr>
        <w:bidi w:val="false"/>
      </w:pPr>
      <w:r>
        <w:rPr>
          <w:b/>
          <w:bCs/>
          <w:rtl w:val="false"/>
        </w:rPr>
        <w:t xml:space="preserve">The Bahá'í Covenant</w:t>
      </w:r>
    </w:p>
    <w:p>
      <w:pPr>
        <w:pStyle w:val="Normal"/>
        <w:bidi w:val="false"/>
      </w:pPr>
      <w:r>
        <w:rPr>
          <w:rtl w:val="false"/>
        </w:rPr>
        <w:t xml:space="preserve">"As regards the meaning of the Bahá'í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Bahá'u'lláh made with His people that they should accept the Master. This is merely to establish and strengthen the succession of the series of Lights that appear after every Manifestation. Under the same category falls the covenant the Master made with the Bahá'ís that they should accept His administration after Him..."</w:t>
      </w:r>
      <w:r>
        <w:br/>
      </w:r>
    </w:p>
    <w:p>
      <w:pPr>
        <w:pStyle w:val="Normal"/>
        <w:bidi w:val="false"/>
      </w:pPr>
      <w:r>
        <w:rPr>
          <w:rtl w:val="false"/>
        </w:rPr>
        <w:t xml:space="preserve">(From a letter written on behalf of the Guardian to an individual, October 21, 1921) </w:t>
      </w:r>
    </w:p>
    <w:p>
      <w:pPr>
        <w:pStyle w:val="Normal"/>
        <w:bidi w:val="false"/>
      </w:pPr>
      <w:r>
        <w:rPr>
          <w:rtl w:val="false"/>
        </w:rPr>
        <w:t xml:space="preserve">"The Most Great Covenant is different from the Everlasting Covenant." </w:t>
      </w:r>
    </w:p>
    <w:p>
      <w:pPr>
        <w:pStyle w:val="Normal"/>
        <w:bidi w:val="false"/>
      </w:pPr>
      <w:r>
        <w:rPr>
          <w:rtl w:val="false"/>
        </w:rPr>
        <w:t xml:space="preserve">(From a letter written on behalf of the Guardian to an individual believer, November 19, 1945: Bahá'í News, No. 210, August 1948 p. 3) </w:t>
      </w:r>
    </w:p>
    <w:p>
      <w:pPr>
        <w:pStyle w:val="ListParagraph"/>
        <w:numPr>
          <w:ilvl w:val="0"/>
          <w:numId w:val="660"/>
        </w:numPr>
        <w:bidi w:val="false"/>
      </w:pPr>
      <w:r>
        <w:rPr>
          <w:b/>
          <w:bCs/>
          <w:rtl w:val="false"/>
        </w:rPr>
        <w:t xml:space="preserve">Firmness in the Covenant — "Be He an Insignificant Ant..."</w:t>
      </w:r>
    </w:p>
    <w:p>
      <w:pPr>
        <w:pStyle w:val="Normal"/>
        <w:bidi w:val="false"/>
      </w:pPr>
      <w:r>
        <w:rPr>
          <w:rtl w:val="false"/>
        </w:rPr>
        <w:t xml:space="preserve">"...Rest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r>
        <w:br/>
      </w:r>
    </w:p>
    <w:p>
      <w:pPr>
        <w:pStyle w:val="Normal"/>
        <w:bidi w:val="false"/>
      </w:pPr>
      <w:r>
        <w:rPr>
          <w:rtl w:val="false"/>
        </w:rPr>
        <w:t xml:space="preserve">(Abdu'l-Bahá: Selections from the Writings of Abdu'l-Bahá, p. 209) </w:t>
      </w:r>
    </w:p>
    <w:p>
      <w:pPr>
        <w:pStyle w:val="ListParagraph"/>
        <w:numPr>
          <w:ilvl w:val="0"/>
          <w:numId w:val="661"/>
        </w:numPr>
        <w:bidi w:val="false"/>
      </w:pPr>
      <w:r>
        <w:rPr>
          <w:b/>
          <w:bCs/>
          <w:rtl w:val="false"/>
        </w:rPr>
        <w:t xml:space="preserve">The Crimson Book</w:t>
      </w:r>
    </w:p>
    <w:p>
      <w:pPr>
        <w:pStyle w:val="Normal"/>
        <w:bidi w:val="false"/>
      </w:pPr>
      <w:r>
        <w:rPr>
          <w:rtl w:val="false"/>
        </w:rPr>
        <w:t xml:space="preserve">"...what Bahá'u'lláh did not elaborate but what He meant by the 'word' recorded in the Crimson Book was the power of the Covenant."</w:t>
      </w:r>
      <w:r>
        <w:br/>
      </w:r>
    </w:p>
    <w:p>
      <w:pPr>
        <w:pStyle w:val="Normal"/>
        <w:bidi w:val="false"/>
      </w:pPr>
      <w:r>
        <w:rPr>
          <w:rtl w:val="false"/>
        </w:rPr>
        <w:t xml:space="preserve">"The Crimson Book refers to the Book of His Covenant, and the reference above means the power for unity which the Covenant possesses and radiates. On Page 238 of God Passes By you will find the cross-reference to the Crimson Book and the Epistle to the Son of the Wolf." </w:t>
      </w:r>
    </w:p>
    <w:p>
      <w:pPr>
        <w:pStyle w:val="Normal"/>
        <w:bidi w:val="false"/>
      </w:pPr>
      <w:r>
        <w:rPr>
          <w:rtl w:val="false"/>
        </w:rPr>
        <w:t xml:space="preserve">(From a letter written on behalf of the Guardian to an individual believer, January 5, 1948: Bahá'í News, No. 210, August 1948, p. 3) </w:t>
      </w:r>
    </w:p>
    <w:p>
      <w:pPr>
        <w:pStyle w:val="ListParagraph"/>
        <w:numPr>
          <w:ilvl w:val="0"/>
          <w:numId w:val="662"/>
        </w:numPr>
        <w:bidi w:val="false"/>
      </w:pPr>
      <w:r>
        <w:rPr>
          <w:b/>
          <w:bCs/>
          <w:rtl w:val="false"/>
        </w:rPr>
        <w:t xml:space="preserve">Regarding Covenant Entered into on Mount Paran</w:t>
      </w:r>
    </w:p>
    <w:p>
      <w:pPr>
        <w:pStyle w:val="Normal"/>
        <w:bidi w:val="false"/>
      </w:pPr>
      <w:r>
        <w:rPr>
          <w:rtl w:val="false"/>
        </w:rPr>
        <w:t xml:space="preserve">"As for the reference in The Hidden Words regarding the Covenant entered into on Mount Paran, this signifieth that in the sight of God the past, the present and the future are all one and the same — whereas, relative to man, the past is gone and forgotten, the present is fleeting, and the future is within the realm [pg  182] of hope. And it is a basic principle of the Law of God that in every Prophetic Mission, He entereth into a Covenant with all believers — a Covenant that endureth until the end of that Mission, until the promised day when the Personage stipulated at the outset of the Mission is made manifest. Consider Moses, He Who conversed with God. Verily, upon Mount Sinai, Moses entered into a Covenant regarding the Messiah, with all those souls who would live in the day of the Messiah. And those souls, although they appeared many centuries after Moses, were nevertheless — so far as the Covenant, which is outside time, was concerned — present there with Moses. The Jews, however, were heedless of this and remembered it not, and thus they suffered a great and clear loss." </w:t>
      </w:r>
    </w:p>
    <w:p>
      <w:pPr>
        <w:pStyle w:val="Normal"/>
        <w:bidi w:val="false"/>
      </w:pPr>
      <w:r>
        <w:rPr>
          <w:rtl w:val="false"/>
        </w:rPr>
        <w:t xml:space="preserve">(Abdu'l-Bahá: Selections from the Writings of Abdu'l-Bahá, p. 207) </w:t>
      </w:r>
    </w:p>
    <w:p>
      <w:pPr>
        <w:pStyle w:val="ListParagraph"/>
        <w:numPr>
          <w:ilvl w:val="0"/>
          <w:numId w:val="663"/>
        </w:numPr>
        <w:bidi w:val="false"/>
      </w:pPr>
      <w:r>
        <w:rPr>
          <w:b/>
          <w:bCs/>
          <w:rtl w:val="false"/>
        </w:rPr>
        <w:t xml:space="preserve">To Withstand Tests Believers Need to be Deepened in the Covenant</w:t>
      </w:r>
    </w:p>
    <w:p>
      <w:pPr>
        <w:pStyle w:val="Normal"/>
        <w:bidi w:val="false"/>
      </w:pPr>
      <w:r>
        <w:rPr>
          <w:rtl w:val="false"/>
        </w:rPr>
        <w:t xml:space="preserve">"...the believers need to be deepened in their knowledge and appreciation of the Covenants of both Bahá'u'lláh and Abdu'l-Bahá. This is the stronghold of the faith of every Bahá'í,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r>
        <w:br/>
      </w:r>
    </w:p>
    <w:p>
      <w:pPr>
        <w:pStyle w:val="Normal"/>
        <w:bidi w:val="false"/>
      </w:pPr>
      <w:r>
        <w:rPr>
          <w:rtl w:val="false"/>
        </w:rPr>
        <w:t xml:space="preserve">"He feels you and your dear family should do all you can to teach the believers the Will and Testament and to strengthen their understanding of its important provisions; for all the authority of the administrative bodies, as well as of the Guardian himself, is mainly derived from this tremendous document." </w:t>
      </w:r>
    </w:p>
    <w:p>
      <w:pPr>
        <w:pStyle w:val="Normal"/>
        <w:bidi w:val="false"/>
      </w:pPr>
      <w:r>
        <w:rPr>
          <w:rtl w:val="false"/>
        </w:rPr>
        <w:t xml:space="preserve">(From a letter written on behalf of the Guardian to an individual believer, April 15, 1949) </w:t>
      </w:r>
    </w:p>
    <w:p>
      <w:pPr>
        <w:pStyle w:val="ListParagraph"/>
        <w:numPr>
          <w:ilvl w:val="0"/>
          <w:numId w:val="664"/>
        </w:numPr>
        <w:bidi w:val="false"/>
      </w:pPr>
      <w:r>
        <w:rPr>
          <w:b/>
          <w:bCs/>
          <w:rtl w:val="false"/>
        </w:rPr>
        <w:t xml:space="preserve">The Will and Testament of Abdu'l-Bahá — Needs a Century to Comprehend</w:t>
      </w:r>
    </w:p>
    <w:p>
      <w:pPr>
        <w:pStyle w:val="Normal"/>
        <w:bidi w:val="false"/>
      </w:pPr>
      <w:r>
        <w:rPr>
          <w:rtl w:val="false"/>
        </w:rPr>
        <w:t xml:space="preserve">"The contents of the Will of the Master is far too much for the present generation to comprehend. It needs at least a century of actual working before the treasures of wisdom hidden in it can be revealed. How can we at this stage and with our limited understanding denounce its spirit and purport."</w:t>
      </w:r>
      <w:r>
        <w:br/>
      </w:r>
    </w:p>
    <w:p>
      <w:pPr>
        <w:pStyle w:val="Normal"/>
        <w:bidi w:val="false"/>
      </w:pPr>
      <w:r>
        <w:rPr>
          <w:rtl w:val="false"/>
        </w:rPr>
        <w:t xml:space="preserve">(From a letter written on behalf of the Guardian to an individual believer, March 25, 1930) </w:t>
      </w:r>
    </w:p>
    <w:p>
      <w:pPr>
        <w:pStyle w:val="ListParagraph"/>
        <w:numPr>
          <w:ilvl w:val="0"/>
          <w:numId w:val="665"/>
        </w:numPr>
        <w:bidi w:val="false"/>
      </w:pPr>
      <w:r>
        <w:rPr>
          <w:b/>
          <w:bCs/>
          <w:rtl w:val="false"/>
        </w:rPr>
        <w:t xml:space="preserve">The Will and Testament Safeguards the Unity of the Cause</w:t>
      </w:r>
    </w:p>
    <w:p>
      <w:pPr>
        <w:pStyle w:val="Normal"/>
        <w:bidi w:val="false"/>
      </w:pPr>
      <w:r>
        <w:rPr>
          <w:rtl w:val="false"/>
        </w:rPr>
        <w:t xml:space="preserve">"What he considers, however, to be now of the utmost importance is for the believers, each and all, to cling firmly to the provisions of our beloved Master's Will and Testament, as by this means alone the unity of the Cause, and its safe and speedy growth can be maintained, safeguarded and insured. Such an absolute and unwavering fidelity to Abdu'l-Bahá's Will, and firm adherence to the principles of the Administrative Order is indeed incumbent upon every one of the friends, without any distinction whatever. Upon this basis alone the Faith can be safeguarded and flourish."</w:t>
      </w:r>
      <w:r>
        <w:br/>
      </w:r>
    </w:p>
    <w:p>
      <w:pPr>
        <w:pStyle w:val="Normal"/>
        <w:bidi w:val="false"/>
      </w:pPr>
      <w:r>
        <w:rPr>
          <w:rtl w:val="false"/>
        </w:rPr>
        <w:t xml:space="preserve">(From a letter written on behalf of the Guardian to the National Spiritual Assembly of the United States, July 18, 1938) [pg  183] </w:t>
      </w:r>
    </w:p>
    <w:p>
      <w:pPr>
        <w:pStyle w:val="ListParagraph"/>
        <w:numPr>
          <w:ilvl w:val="0"/>
          <w:numId w:val="666"/>
        </w:numPr>
        <w:bidi w:val="false"/>
      </w:pPr>
      <w:r>
        <w:rPr>
          <w:b/>
          <w:bCs/>
          <w:rtl w:val="false"/>
        </w:rPr>
        <w:t xml:space="preserve">Speaking Against the Covenant</w:t>
      </w:r>
    </w:p>
    <w:p>
      <w:pPr>
        <w:pStyle w:val="Normal"/>
        <w:bidi w:val="false"/>
      </w:pPr>
      <w:r>
        <w:rPr>
          <w:rtl w:val="false"/>
        </w:rPr>
        <w:t xml:space="preserve">"My purpose is to explain to you that it is your duty to guard the religion of God so that none shall be able to assail it outwardly or inwardly. If you find harmful teachings are being set forth by some individual no matter who that individual be, even though he should be my own son, know verily that I am completely severed from him. If anyone speaks against the Covenant, even though he be my own son, know that I am opposed to him. Those who speak falsehoods, who covet worldly things and seek to accumulate the riches of this earth are not of me. But when you find a person living up to the teachings of Bahá'u'lláh, following the precepts of the Hidden Words, know that he belongs to Bahá'u'lláh and verily I proclaim that he is of me..."</w:t>
      </w:r>
      <w:r>
        <w:br/>
      </w:r>
    </w:p>
    <w:p>
      <w:pPr>
        <w:pStyle w:val="Normal"/>
        <w:bidi w:val="false"/>
      </w:pPr>
      <w:r>
        <w:rPr>
          <w:rtl w:val="false"/>
        </w:rPr>
        <w:t xml:space="preserve">(Abdu'l-Bahá: The Promulgation of Universal Peace, p. 456-457)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8uihuwjq_cvc6wpveh3d"/>
      <w:r>
        <w:rPr>
          <w:b/>
          <w:bCs/>
          <w:rtl w:val="false"/>
        </w:rPr>
        <w:t xml:space="preserve">B. Covenant-Breakers — Expulsion</w:t>
      </w:r>
      <w:r>
        <w:rPr>
          <w:rtl w:val="false"/>
        </w:rPr>
        <w:t xml:space="preserve"> </w:t>
      </w:r>
    </w:p>
    <w:p>
      <w:pPr>
        <w:pStyle w:val="ListParagraph"/>
        <w:numPr>
          <w:ilvl w:val="0"/>
          <w:numId w:val="667"/>
        </w:numPr>
        <w:bidi w:val="false"/>
      </w:pPr>
      <w:r>
        <w:rPr>
          <w:b/>
          <w:bCs/>
          <w:rtl w:val="false"/>
        </w:rPr>
        <w:t xml:space="preserve">Covenant-Breakers, Defined</w:t>
      </w:r>
    </w:p>
    <w:p>
      <w:pPr>
        <w:pStyle w:val="Normal"/>
        <w:bidi w:val="false"/>
      </w:pPr>
      <w:r>
        <w:rPr>
          <w:rtl w:val="false"/>
        </w:rPr>
        <w:t xml:space="preserve">"People who have withdrawn from the Cause because they no longer feel that they can support its Teachings and Institutions sincerely, are not Covenant-breakers — they are non-Bahá'ís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w:t>
      </w:r>
      <w:r>
        <w:rPr>
          <w:rStyle w:val="FootnoteAnchor"/>
        </w:rPr>
        <w:footnoteReference w:id="1"/>
      </w:r>
      <w:r>
        <w:rPr>
          <w:rtl w:val="false"/>
        </w:rPr>
        <w:t xml:space="preserve"> himself."</w:t>
      </w:r>
      <w:r>
        <w:br/>
      </w:r>
    </w:p>
    <w:p>
      <w:pPr>
        <w:pStyle w:val="Normal"/>
        <w:bidi w:val="false"/>
      </w:pPr>
      <w:r>
        <w:rPr>
          <w:rtl w:val="false"/>
        </w:rPr>
        <w:t xml:space="preserve">(From a letter written on behalf of the Guardian to the National Spiritual Assembly of Canada, March 30, 1957) </w:t>
      </w:r>
    </w:p>
    <w:p>
      <w:pPr>
        <w:pStyle w:val="ListParagraph"/>
        <w:numPr>
          <w:ilvl w:val="0"/>
          <w:numId w:val="668"/>
        </w:numPr>
        <w:bidi w:val="false"/>
      </w:pPr>
      <w:r>
        <w:rPr>
          <w:b/>
          <w:bCs/>
          <w:rtl w:val="false"/>
        </w:rPr>
        <w:t xml:space="preserve">Covenant-Breaking is a Spiritual Disease</w:t>
      </w:r>
    </w:p>
    <w:p>
      <w:pPr>
        <w:pStyle w:val="Normal"/>
        <w:bidi w:val="false"/>
      </w:pPr>
      <w:r>
        <w:rPr>
          <w:rtl w:val="false"/>
        </w:rPr>
        <w:t xml:space="preserve">"...Covenant-breaking is truly a spiritual disease, and the whole view-point and attitude of a Covenant-breaker is so poisonous that the Master likened it to leprosy, and warned the friends to breathe the same air was dangerous. This should not be taken literally; He meant when you are close enough to breathe the same air you are close enough to contact their corrupting influence. Your sister should never imagine she, loyal and devoted, has become a 'carrier'."</w:t>
      </w:r>
      <w:r>
        <w:br/>
      </w:r>
    </w:p>
    <w:p>
      <w:pPr>
        <w:pStyle w:val="Normal"/>
        <w:bidi w:val="false"/>
      </w:pPr>
      <w:r>
        <w:rPr>
          <w:rtl w:val="false"/>
        </w:rPr>
        <w:t xml:space="preserve">(From a letter written on behalf of the Guardian to an individual believer, July 29, 1946) </w:t>
      </w:r>
    </w:p>
    <w:p>
      <w:pPr>
        <w:pStyle w:val="ListParagraph"/>
        <w:numPr>
          <w:ilvl w:val="0"/>
          <w:numId w:val="669"/>
        </w:numPr>
        <w:bidi w:val="false"/>
      </w:pPr>
      <w:r>
        <w:rPr>
          <w:b/>
          <w:bCs/>
          <w:rtl w:val="false"/>
        </w:rPr>
        <w:t xml:space="preserve">Covenant-Breaking Like Contagious Consumption and Cancer</w:t>
      </w:r>
    </w:p>
    <w:p>
      <w:pPr>
        <w:pStyle w:val="Normal"/>
        <w:bidi w:val="false"/>
      </w:pPr>
      <w:r>
        <w:rPr>
          <w:rtl w:val="false"/>
        </w:rPr>
        <w:t xml:space="preserve">"...Thou hadst asked some questions; that why the blessed and spiritual souls, who are firm and steadfast, shun the company of degenerate persons. This is because, that just as the bodily diseases like consumption and cancer are contagious, likewise the spiritual diseases are also infectious. If a consumptive should associate with a thousand safe and healthy persons, the safety and health of these thousand persons would not affect the consumptive and would not cure him of his consumption. But when this consumptive associates with those [pg  184] thousand souls, in a short time the disease of consumption will infect a number of those healthy persons. This is a clear and self-evident question." </w:t>
      </w:r>
    </w:p>
    <w:p>
      <w:pPr>
        <w:pStyle w:val="Normal"/>
        <w:bidi w:val="false"/>
      </w:pPr>
      <w:r>
        <w:rPr>
          <w:rtl w:val="false"/>
        </w:rPr>
        <w:t xml:space="preserve">(Abdu'l-Bahá: Tablet to an individual believer, October 1921: Star of the West, Vol. XII, No. 14, p. 233) </w:t>
      </w:r>
    </w:p>
    <w:p>
      <w:pPr>
        <w:pStyle w:val="ListParagraph"/>
        <w:numPr>
          <w:ilvl w:val="0"/>
          <w:numId w:val="670"/>
        </w:numPr>
        <w:bidi w:val="false"/>
      </w:pPr>
      <w:r>
        <w:rPr>
          <w:b/>
          <w:bCs/>
          <w:rtl w:val="false"/>
        </w:rPr>
        <w:t xml:space="preserve">Afflicted with Contagious Spiritual Disease</w:t>
      </w:r>
    </w:p>
    <w:p>
      <w:pPr>
        <w:pStyle w:val="Normal"/>
        <w:bidi w:val="false"/>
      </w:pPr>
      <w:r>
        <w:rPr>
          <w:rtl w:val="false"/>
        </w:rPr>
        <w:t xml:space="preserve">"Regarding Mr. ... question about the Covenant-breakers, Bahá'u'lláh and the Master in many places and very emphatically have told us to shun entirely all Covenant-breakers as they are afflicted with what we might try and define as a contagious spiritual disease; they have also told us, however, to pray for them. These souls are not lost forever. In the Aqdas, Bahá'u'lláh says that God will forgive Mirza Yahya if he repents. It follows, therefore, that God will forgive any soul if he repents. Most of them don't want to repent, unfortunately. If the leaders can be forgiven it goes without saying that their followers can also be forgiven."</w:t>
      </w:r>
      <w:r>
        <w:br/>
      </w:r>
    </w:p>
    <w:p>
      <w:pPr>
        <w:pStyle w:val="Normal"/>
        <w:bidi w:val="false"/>
      </w:pPr>
      <w:r>
        <w:rPr>
          <w:rtl w:val="false"/>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 </w:t>
      </w:r>
    </w:p>
    <w:p>
      <w:pPr>
        <w:pStyle w:val="Normal"/>
        <w:bidi w:val="false"/>
      </w:pPr>
      <w:r>
        <w:rPr>
          <w:rtl w:val="false"/>
        </w:rPr>
        <w:t xml:space="preserve">(From a letter written on behalf of the Guardian to an individual believer, November 30, 1944: Principles of Bahá'í Administration, pp. 22-23) </w:t>
      </w:r>
    </w:p>
    <w:p>
      <w:pPr>
        <w:pStyle w:val="ListParagraph"/>
        <w:numPr>
          <w:ilvl w:val="0"/>
          <w:numId w:val="671"/>
        </w:numPr>
        <w:bidi w:val="false"/>
      </w:pPr>
      <w:r>
        <w:rPr>
          <w:b/>
          <w:bCs/>
          <w:rtl w:val="false"/>
        </w:rPr>
        <w:t xml:space="preserve">Association with Non-Bahá'ís Who Are in Association with Covenant-Breakers</w:t>
      </w:r>
    </w:p>
    <w:p>
      <w:pPr>
        <w:pStyle w:val="Normal"/>
        <w:bidi w:val="false"/>
      </w:pPr>
      <w:r>
        <w:rPr>
          <w:rtl w:val="false"/>
        </w:rPr>
        <w:t xml:space="preserve">"We have your letter of 14th March 1970 asking whether it is forbidden for the friends to associate with non-Bahá'ís who are in close association with Covenant-Breakers."</w:t>
      </w:r>
      <w:r>
        <w:br/>
      </w:r>
    </w:p>
    <w:p>
      <w:pPr>
        <w:pStyle w:val="Normal"/>
        <w:bidi w:val="false"/>
      </w:pPr>
      <w:r>
        <w:rPr>
          <w:rtl w:val="false"/>
        </w:rPr>
        <w:t xml:space="preserve">"There are no hard and fast rules about such things. Under some conditions the involvement of the non-Bahá'í party may be superficial and harmless, in which case no action should be taken. For example, Bahá'ís have at times used non-Bahá'ís, such as lawyers, to contact Covenant-breakers in certain matters of business." </w:t>
      </w:r>
    </w:p>
    <w:p>
      <w:pPr>
        <w:pStyle w:val="Normal"/>
        <w:bidi w:val="false"/>
      </w:pPr>
      <w:r>
        <w:rPr>
          <w:rtl w:val="false"/>
        </w:rPr>
        <w:t xml:space="preserve">"If, however, the Covenant-breaker is using the non-Bahá'í party to spread his ideas among the friends, the matter should be reported to the Continental Board of Counsellors, and whatever they decide in such cases in consultation with the National Spiritual Assemblies concerned should be unreservedly accepted by the friends." </w:t>
      </w:r>
    </w:p>
    <w:p>
      <w:pPr>
        <w:pStyle w:val="Normal"/>
        <w:bidi w:val="false"/>
      </w:pPr>
      <w:r>
        <w:rPr>
          <w:rtl w:val="false"/>
        </w:rPr>
        <w:t xml:space="preserve">(From a letter of the Universal House of Justice to the National Spiritual Assembly of Ecuador, April 2, 1970) </w:t>
      </w:r>
    </w:p>
    <w:p>
      <w:pPr>
        <w:pStyle w:val="ListParagraph"/>
        <w:numPr>
          <w:ilvl w:val="0"/>
          <w:numId w:val="672"/>
        </w:numPr>
        <w:bidi w:val="false"/>
      </w:pPr>
      <w:r>
        <w:rPr>
          <w:b/>
          <w:bCs/>
          <w:rtl w:val="false"/>
        </w:rPr>
        <w:t xml:space="preserve">Enemies of the Faith</w:t>
      </w:r>
    </w:p>
    <w:p>
      <w:pPr>
        <w:pStyle w:val="Normal"/>
        <w:bidi w:val="false"/>
      </w:pPr>
      <w:r>
        <w:rPr>
          <w:rtl w:val="false"/>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r>
        <w:br/>
      </w:r>
    </w:p>
    <w:p>
      <w:pPr>
        <w:pStyle w:val="Normal"/>
        <w:bidi w:val="false"/>
      </w:pPr>
      <w:r>
        <w:rPr>
          <w:rtl w:val="false"/>
        </w:rPr>
        <w:t xml:space="preserve">(Abdu'l-Bahá: Selections from the Writings of Abdu'l-Bahá, p. 214) [pg  185]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y5am5yaz_s2jtdd1jzukn"/>
      <w:r>
        <w:rPr>
          <w:b/>
          <w:bCs/>
          <w:rtl w:val="false"/>
        </w:rPr>
        <w:t xml:space="preserve">C. Believers Forbidden to Associate with Covenant-Breakers</w:t>
      </w:r>
      <w:r>
        <w:rPr>
          <w:rtl w:val="false"/>
        </w:rPr>
        <w:t xml:space="preserve"> </w:t>
      </w:r>
    </w:p>
    <w:p>
      <w:pPr>
        <w:pStyle w:val="ListParagraph"/>
        <w:numPr>
          <w:ilvl w:val="0"/>
          <w:numId w:val="673"/>
        </w:numPr>
        <w:bidi w:val="false"/>
      </w:pPr>
      <w:r>
        <w:rPr>
          <w:b/>
          <w:bCs/>
          <w:rtl w:val="false"/>
        </w:rPr>
        <w:t xml:space="preserve">Ex-Communication</w:t>
      </w:r>
    </w:p>
    <w:p>
      <w:pPr>
        <w:pStyle w:val="Normal"/>
        <w:bidi w:val="false"/>
      </w:pPr>
      <w:r>
        <w:rPr>
          <w:rtl w:val="false"/>
        </w:rPr>
        <w:t xml:space="preserve">"Ex-communication is a spiritual thing.... Only actual enemies of the Cause are ex-communicated. On the other hand, those who conspicuously disgrace the Faith or refuse to abide by its laws can be deprived, as a punishment, of their voting rights; this in itself is a severe action, and he therefore always urges all National Assemblies (who can take such action) to first warn and repeatedly warn the evil-doer before taking the step of depriving him of his voting rights. He feels your Assembly must act with the greatest wisdom in such matters, and only impose this sanction if a believer is seriously injuring the Faith in the eyes of the public through his conduct or flagrantly breaking the laws of God. If such a sanction were lightly used the friends would come to attach no importance to it, or to feel the N.S.A. used it every time they got angry with some individual's disobedience to them. We must always remember that, sad and often childish as it seems, some of those who make the worst nuisances of themselves to their National Bodies are often very loyal believers, who think they are protecting the true interests of their Faith by attacking N.S.A. decisions!"</w:t>
      </w:r>
      <w:r>
        <w:br/>
      </w:r>
    </w:p>
    <w:p>
      <w:pPr>
        <w:pStyle w:val="Normal"/>
        <w:bidi w:val="false"/>
      </w:pPr>
      <w:r>
        <w:rPr>
          <w:rtl w:val="false"/>
        </w:rPr>
        <w:t xml:space="preserve">(From a letter written on behalf of the Guardian to the National Spiritual Assembly of India, May 8, 1948) </w:t>
      </w:r>
    </w:p>
    <w:p>
      <w:pPr>
        <w:pStyle w:val="ListParagraph"/>
        <w:numPr>
          <w:ilvl w:val="0"/>
          <w:numId w:val="674"/>
        </w:numPr>
        <w:bidi w:val="false"/>
      </w:pPr>
      <w:r>
        <w:rPr>
          <w:b/>
          <w:bCs/>
          <w:rtl w:val="false"/>
        </w:rPr>
        <w:t xml:space="preserve">No One Has the Right to See Covenant-Breakers Without Permission</w:t>
      </w:r>
    </w:p>
    <w:p>
      <w:pPr>
        <w:pStyle w:val="Normal"/>
        <w:bidi w:val="false"/>
      </w:pPr>
      <w:r>
        <w:rPr>
          <w:rtl w:val="false"/>
        </w:rPr>
        <w:t xml:space="preserve">"No one has any right to see the Covenant-Breakers without the permission of the N.S.A., and Mrs. ... in doing so should realize she is putting herself in contact with a dangerous, contagious, spiritual disease, as the Master pointed out over and over again! She is also disobeying express instructions of the Master and the Guardian by contacting Covenant-Breakers."</w:t>
      </w:r>
      <w:r>
        <w:br/>
      </w:r>
    </w:p>
    <w:p>
      <w:pPr>
        <w:pStyle w:val="Normal"/>
        <w:bidi w:val="false"/>
      </w:pPr>
      <w:r>
        <w:rPr>
          <w:rtl w:val="false"/>
        </w:rPr>
        <w:t xml:space="preserve">(From a letter written on behalf of the Guardian to two individual believers, May 5, 1947) </w:t>
      </w:r>
    </w:p>
    <w:p>
      <w:pPr>
        <w:pStyle w:val="ListParagraph"/>
        <w:numPr>
          <w:ilvl w:val="0"/>
          <w:numId w:val="675"/>
        </w:numPr>
        <w:bidi w:val="false"/>
      </w:pPr>
      <w:r>
        <w:rPr>
          <w:b/>
          <w:bCs/>
          <w:rtl w:val="false"/>
        </w:rPr>
        <w:t xml:space="preserve">Bahá'ís Cannot Associate with Those Who Have Left the Cause and Are Associating with Covenant-Breakers</w:t>
      </w:r>
    </w:p>
    <w:p>
      <w:pPr>
        <w:pStyle w:val="Normal"/>
        <w:bidi w:val="false"/>
      </w:pPr>
      <w:r>
        <w:rPr>
          <w:rtl w:val="false"/>
        </w:rPr>
        <w:t xml:space="preserve">"There is no excuse for believers continuing to associate with ... and those who, knowing everything, still insist on doing so, should be shunned by their fellow-Bahá'ís. The same applies to people who have left the Cause and associate with.... The point is that if the believers know and meet with people who are acquainted with Covenant-breakers there is no harm in this, for such individuals are not Bahá'ís and have nothing to do with the issues concerned. But those who have left the Cause, knowing all about such matters, and deliberately associate with Covenant-breakers, are well aware of what they do, and we must not associate with them at all. It is for the Local Assembly, guided by the N.S.A., to enforce such decisions and protect the Cause in its area of jurisdiction." </w:t>
      </w:r>
    </w:p>
    <w:p>
      <w:pPr>
        <w:pStyle w:val="Normal"/>
        <w:bidi w:val="false"/>
      </w:pPr>
      <w:r>
        <w:rPr>
          <w:rtl w:val="false"/>
        </w:rPr>
        <w:t xml:space="preserve">"The friends should, without too much dwelling on these negative things, be made to understand that some people are spiritually sick and that their disease is, alas, contagious. Some recover from it, as did Mr. ... whose heart could not rest till he returned to the fold; others do not. The Master and Bahá'u'lláh have taught us that associating with these souls is not likely to heal them at [pg  186] all, but on the contrary exposes one to grave danger of contagion. The history of the Faith has proved this over and over again. The only way we can prove to such people that they are wrong is to censure their conduct; if we sympathise with them we only fortify their perversity and waywardness." </w:t>
      </w:r>
    </w:p>
    <w:p>
      <w:pPr>
        <w:pStyle w:val="Normal"/>
        <w:bidi w:val="false"/>
      </w:pPr>
      <w:r>
        <w:rPr>
          <w:rtl w:val="false"/>
        </w:rPr>
        <w:t xml:space="preserve">(From a letter written on behalf of the Guardian to an individual believer, January 23, 1945) </w:t>
      </w:r>
    </w:p>
    <w:p>
      <w:pPr>
        <w:pStyle w:val="ListParagraph"/>
        <w:numPr>
          <w:ilvl w:val="0"/>
          <w:numId w:val="676"/>
        </w:numPr>
        <w:bidi w:val="false"/>
      </w:pPr>
      <w:r>
        <w:rPr>
          <w:b/>
          <w:bCs/>
          <w:rtl w:val="false"/>
        </w:rPr>
        <w:t xml:space="preserve">Bahá'í May Remain at Non-Bahá'í Meeting if Covenant-Breaker Appears</w:t>
      </w:r>
    </w:p>
    <w:p>
      <w:pPr>
        <w:pStyle w:val="Normal"/>
        <w:bidi w:val="false"/>
      </w:pPr>
      <w:r>
        <w:rPr>
          <w:rtl w:val="false"/>
        </w:rPr>
        <w:t xml:space="preserve">"With regard to avoiding association with declared Covenant-breakers. Shoghi Effendi says that this does not mean that if one or more of these attends a non-Bahá'í meeting any Bahá'ís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Bahá'í meeting. Then it would become necessary to ask him in a most tactful and dignified way to leave the meeting as Bahá'ís are forbidden to associate with him."</w:t>
      </w:r>
      <w:r>
        <w:br/>
      </w:r>
    </w:p>
    <w:p>
      <w:pPr>
        <w:pStyle w:val="Normal"/>
        <w:bidi w:val="false"/>
      </w:pPr>
      <w:r>
        <w:rPr>
          <w:rtl w:val="false"/>
        </w:rPr>
        <w:t xml:space="preserve">(From a letter written on behalf of Shoghi Effendi to an individual believer, May 16, 1925) </w:t>
      </w:r>
    </w:p>
    <w:p>
      <w:pPr>
        <w:pStyle w:val="ListParagraph"/>
        <w:numPr>
          <w:ilvl w:val="0"/>
          <w:numId w:val="677"/>
        </w:numPr>
        <w:bidi w:val="false"/>
      </w:pPr>
      <w:r>
        <w:rPr>
          <w:b/>
          <w:bCs/>
          <w:rtl w:val="false"/>
        </w:rPr>
        <w:t xml:space="preserve">Personal Relations with Covenant-Breakers</w:t>
      </w:r>
    </w:p>
    <w:p>
      <w:pPr>
        <w:pStyle w:val="Normal"/>
        <w:bidi w:val="false"/>
      </w:pPr>
      <w:r>
        <w:rPr>
          <w:rtl w:val="false"/>
        </w:rPr>
        <w:t xml:space="preserve">"To read the writings of Covenant-breakers is not forbidden to the believers and does not constitute in itself an act of Covenant-breaking. Indeed, some of the Bahá'ís have the unpleasant duty to read such literature as part of their responsibilities for protecting the Cause of Bahá'u'lláh.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Bahá'u'lláh and His Covenant and a knowledge of the true facts."</w:t>
      </w:r>
      <w:r>
        <w:br/>
      </w:r>
    </w:p>
    <w:p>
      <w:pPr>
        <w:pStyle w:val="Normal"/>
        <w:bidi w:val="false"/>
      </w:pPr>
      <w:r>
        <w:rPr>
          <w:rtl w:val="false"/>
        </w:rPr>
        <w:t xml:space="preserve">"Personal relations with Covenant-breakers, however, such as personal contact or entering into correspondence with one is strictly forbidden. In this connection, however, it is important to remember two qualifications:" </w:t>
      </w:r>
    </w:p>
    <w:p>
      <w:pPr>
        <w:pStyle w:val="Normal"/>
        <w:bidi w:val="false"/>
      </w:pPr>
      <w:r>
        <w:rPr>
          <w:rtl w:val="false"/>
        </w:rPr>
        <w:t xml:space="preserve">"First, the civil rights of Covenant-breakers must be scrupulously upheld. For example, if a Bahá'í owes a debt to a person who breaks the Covenant he must be sure that it is repaid and that his obligations are met." </w:t>
      </w:r>
    </w:p>
    <w:p>
      <w:pPr>
        <w:pStyle w:val="Normal"/>
        <w:bidi w:val="false"/>
      </w:pPr>
      <w:r>
        <w:rPr>
          <w:rtl w:val="false"/>
        </w:rPr>
        <w:t xml:space="preserve">"Secondly, although the believers are required to avoid, if possible, all contact with Covenant-breakers it sometimes happens that contact on business matters cannot be avoided. For example, in one city the head of the rate collection department was a Covenant-breaker. In such situations the believers should restrict their contact with the Covenant-breaker to a purely formal business level and to an absolute minimum." </w:t>
      </w:r>
    </w:p>
    <w:p>
      <w:pPr>
        <w:pStyle w:val="Normal"/>
        <w:bidi w:val="false"/>
      </w:pPr>
      <w:r>
        <w:rPr>
          <w:rtl w:val="false"/>
        </w:rPr>
        <w:t xml:space="preserve">(From a letter written on behalf of the Universal House of Justice to a National Spiritual Assembly, October 29, 1974) [pg  187] </w:t>
      </w:r>
    </w:p>
    <w:p>
      <w:pPr>
        <w:pStyle w:val="ListParagraph"/>
        <w:numPr>
          <w:ilvl w:val="0"/>
          <w:numId w:val="678"/>
        </w:numPr>
        <w:bidi w:val="false"/>
      </w:pPr>
      <w:r>
        <w:rPr>
          <w:b/>
          <w:bCs/>
          <w:rtl w:val="false"/>
        </w:rPr>
        <w:t xml:space="preserve">All Covenant-Breakers Regardless of Nature of Disobedience Must Be Treated in Exactly the Same Manner</w:t>
      </w:r>
    </w:p>
    <w:p>
      <w:pPr>
        <w:pStyle w:val="Normal"/>
        <w:bidi w:val="false"/>
      </w:pPr>
      <w:r>
        <w:rPr>
          <w:rtl w:val="false"/>
        </w:rPr>
        <w:t xml:space="preserve">"Reference is made to your letter of April 8th in which you ask: 'Does a disciplinary action for disobedience to the Guardian carry the same implications as Covenant-breaking of an ideological order?' There is no distinction between the two concepts. All Covenant-breakers, regardless of the nature of their disobedience to the Covenant should be treated in exactly the same manner."</w:t>
      </w:r>
      <w:r>
        <w:br/>
      </w:r>
    </w:p>
    <w:p>
      <w:pPr>
        <w:pStyle w:val="Normal"/>
        <w:bidi w:val="false"/>
      </w:pPr>
      <w:r>
        <w:rPr>
          <w:rtl w:val="false"/>
        </w:rPr>
        <w:t xml:space="preserve">(From a letter of the Universal House of Justice to the National Spiritual Assembly of the United States, July 19, 1964) </w:t>
      </w:r>
    </w:p>
    <w:p>
      <w:pPr>
        <w:pStyle w:val="ListParagraph"/>
        <w:numPr>
          <w:ilvl w:val="0"/>
          <w:numId w:val="679"/>
        </w:numPr>
        <w:bidi w:val="false"/>
      </w:pPr>
      <w:r>
        <w:rPr>
          <w:b/>
          <w:bCs/>
          <w:rtl w:val="false"/>
        </w:rPr>
        <w:t xml:space="preserve">Opposition Due to Ignorance or Lack of Proper Training is Not Covenant-Breaking</w:t>
      </w:r>
    </w:p>
    <w:p>
      <w:pPr>
        <w:pStyle w:val="Normal"/>
        <w:bidi w:val="false"/>
      </w:pPr>
      <w:r>
        <w:rPr>
          <w:rtl w:val="false"/>
        </w:rPr>
        <w:t xml:space="preserve">"Whenever we find a person who opposes some fundamental of our Faith, such as the Institution of the Guardianship, we must first be sure this is not due to ignorance or lack of proper training, before we take action. We must not suppose immediately that that person is necessarily tainted by the spirit of the Covenant-Breakers. If, however, this should prove to be the case, then strong action must be taken by the Assembly."</w:t>
      </w:r>
      <w:r>
        <w:br/>
      </w:r>
    </w:p>
    <w:p>
      <w:pPr>
        <w:pStyle w:val="Normal"/>
        <w:bidi w:val="false"/>
      </w:pPr>
      <w:r>
        <w:rPr>
          <w:rtl w:val="false"/>
        </w:rPr>
        <w:t xml:space="preserve">(From a letter written on behalf of the Guardian to an individual believer, June 24, 1948) </w:t>
      </w:r>
    </w:p>
    <w:p>
      <w:pPr>
        <w:pStyle w:val="ListParagraph"/>
        <w:numPr>
          <w:ilvl w:val="0"/>
          <w:numId w:val="680"/>
        </w:numPr>
        <w:bidi w:val="false"/>
      </w:pPr>
      <w:r>
        <w:rPr>
          <w:b/>
          <w:bCs/>
          <w:rtl w:val="false"/>
        </w:rPr>
        <w:t xml:space="preserve">Role of Auxiliary Board Member for Protection</w:t>
      </w:r>
      <w:r>
        <w:rPr>
          <w:rStyle w:val="FootnoteAnchor"/>
        </w:rPr>
        <w:footnoteReference w:id="2"/>
      </w:r>
    </w:p>
    <w:p>
      <w:pPr>
        <w:pStyle w:val="Normal"/>
        <w:bidi w:val="false"/>
      </w:pPr>
      <w:r>
        <w:rPr>
          <w:rtl w:val="false"/>
        </w:rPr>
        <w:t xml:space="preserve">"The need to protect the Faith from the attacks of its enemies, both within and outside the Faith, is not generally appreciated by the friends, particularly in the West where such attacks have so far been intermittent. One of the vital functions of the Protection Boards is the deepening of the friends' knowledge of the Covenant and increasing their love and loyalty to it, and fostering the spirit of love and unity within the Bahá'í community."</w:t>
      </w:r>
      <w:r>
        <w:br/>
      </w:r>
    </w:p>
    <w:p>
      <w:pPr>
        <w:pStyle w:val="Normal"/>
        <w:bidi w:val="false"/>
      </w:pPr>
      <w:r>
        <w:rPr>
          <w:rtl w:val="false"/>
        </w:rPr>
        <w:t xml:space="preserve">(From a letter written on behalf of the Universal House of Justice to the National Spiritual Assembly of Venezuela, October 1, 1979) </w:t>
      </w:r>
    </w:p>
    <w:p>
      <w:pPr>
        <w:pStyle w:val="ListParagraph"/>
        <w:numPr>
          <w:ilvl w:val="0"/>
          <w:numId w:val="681"/>
        </w:numPr>
        <w:bidi w:val="false"/>
      </w:pPr>
      <w:r>
        <w:rPr>
          <w:b/>
          <w:bCs/>
          <w:rtl w:val="false"/>
        </w:rPr>
        <w:t xml:space="preserve">God's Mercy Exceeds His Justice</w:t>
      </w:r>
    </w:p>
    <w:p>
      <w:pPr>
        <w:pStyle w:val="Normal"/>
        <w:bidi w:val="false"/>
      </w:pPr>
      <w:r>
        <w:rPr>
          <w:rtl w:val="false"/>
        </w:rPr>
        <w:t xml:space="preserve">"...we believe that God's Mercy exceeds His Justice, and that through the repentance of a soul, the prayers and supplications of other souls, and the goodness of God, even a person who has passed away in great spiritual darkness can be forgiven, educated spiritually in the next world and progress."</w:t>
      </w:r>
      <w:r>
        <w:br/>
      </w:r>
    </w:p>
    <w:p>
      <w:pPr>
        <w:pStyle w:val="Normal"/>
        <w:bidi w:val="false"/>
      </w:pPr>
      <w:r>
        <w:rPr>
          <w:rtl w:val="false"/>
        </w:rPr>
        <w:t xml:space="preserve">"Owing to ...'s deliberate choice in leaving the Guardian to join the Covenant-breakers, and in his continuous association with them, it is evident he certainly has a spiritual disease." </w:t>
      </w:r>
    </w:p>
    <w:p>
      <w:pPr>
        <w:pStyle w:val="Normal"/>
        <w:bidi w:val="false"/>
      </w:pPr>
      <w:r>
        <w:rPr>
          <w:rtl w:val="false"/>
        </w:rPr>
        <w:t xml:space="preserve">(From a letter written on behalf of the Guardian to an individual believer, February 7, 1947) </w:t>
      </w:r>
    </w:p>
    <w:p>
      <w:pPr>
        <w:pStyle w:val="ListParagraph"/>
        <w:numPr>
          <w:ilvl w:val="0"/>
          <w:numId w:val="682"/>
        </w:numPr>
        <w:bidi w:val="false"/>
      </w:pPr>
      <w:r>
        <w:rPr>
          <w:b/>
          <w:bCs/>
          <w:rtl w:val="false"/>
        </w:rPr>
        <w:t xml:space="preserve">To Be the Enemy of the Enemies of God is Good Characteristic</w:t>
      </w:r>
    </w:p>
    <w:p>
      <w:pPr>
        <w:pStyle w:val="Normal"/>
        <w:bidi w:val="false"/>
      </w:pPr>
      <w:r>
        <w:rPr>
          <w:rtl w:val="false"/>
        </w:rPr>
        <w:t xml:space="preserve">"To be the enemy of the enemies of God is a good characteristic. We are not against them personally, just as any intelligent man is not personally against a man who has a dangerous contagious disease. But he carefully isolates the sick individual so that the contagion will not spread. So we shun the spiritually sick, wishing for their cure, but keeping clear of them. You are right to take a firm stand regarding Orientals. One would think that world events would be opening the eyes of the Americans [pg  188] to certain unreliable and mischievous characteristics of nationals of the Middle East." </w:t>
      </w:r>
    </w:p>
    <w:p>
      <w:pPr>
        <w:pStyle w:val="Normal"/>
        <w:bidi w:val="false"/>
      </w:pPr>
      <w:r>
        <w:rPr>
          <w:rtl w:val="false"/>
        </w:rPr>
        <w:t xml:space="preserve">(From a letter written on behalf of the Guardian to an individual believer, November 22, 1951) </w:t>
      </w:r>
    </w:p>
    <w:p>
      <w:pPr>
        <w:pStyle w:val="ListParagraph"/>
        <w:numPr>
          <w:ilvl w:val="0"/>
          <w:numId w:val="683"/>
        </w:numPr>
        <w:bidi w:val="false"/>
      </w:pPr>
      <w:r>
        <w:rPr>
          <w:b/>
          <w:bCs/>
          <w:rtl w:val="false"/>
        </w:rPr>
        <w:t xml:space="preserve">It is Better to be Too Vigilant Than to be Too Lax</w:t>
      </w:r>
    </w:p>
    <w:p>
      <w:pPr>
        <w:pStyle w:val="Normal"/>
        <w:bidi w:val="false"/>
      </w:pPr>
      <w:r>
        <w:rPr>
          <w:rtl w:val="false"/>
        </w:rPr>
        <w:t xml:space="preserve">"The Guardian feels that your attitude of vigilance and intense loyalty is quite right. In such matters as the Covenant it is far better to be too vigilant than too lax. However, he does not feel Mr. ... is lacking in firmness and Faith. Many of the Bahá'ís, ... while loyal to the Cause and the Guardian, do not fully grasp the implications of the Master's Will and the full station of the Guardians of the Cause. They need to study more deeply the spiritual side of the Teachings and the Will itself. And this he has advised the ... to do."</w:t>
      </w:r>
      <w:r>
        <w:br/>
      </w:r>
    </w:p>
    <w:p>
      <w:pPr>
        <w:pStyle w:val="Normal"/>
        <w:bidi w:val="false"/>
      </w:pPr>
      <w:r>
        <w:rPr>
          <w:rtl w:val="false"/>
        </w:rPr>
        <w:t xml:space="preserve">(From a letter written on behalf of the Guardian to an individual believer, July 5, 1949) </w:t>
      </w:r>
    </w:p>
    <w:p>
      <w:pPr>
        <w:pStyle w:val="ListParagraph"/>
        <w:numPr>
          <w:ilvl w:val="0"/>
          <w:numId w:val="684"/>
        </w:numPr>
        <w:bidi w:val="false"/>
      </w:pPr>
      <w:r>
        <w:rPr>
          <w:b/>
          <w:bCs/>
          <w:rtl w:val="false"/>
        </w:rPr>
        <w:t xml:space="preserve">Possibly No Group Have Softer Tongues Than the Covenant-Breakers</w:t>
      </w:r>
    </w:p>
    <w:p>
      <w:pPr>
        <w:pStyle w:val="Normal"/>
        <w:bidi w:val="false"/>
      </w:pPr>
      <w:r>
        <w:rPr>
          <w:rtl w:val="false"/>
        </w:rPr>
        <w:t xml:space="preserve">"...It is a pity that some of the Western friends, with remarkable naivete, do not grasp the fact that there is absolutely nothing keeping those who have broken the Covenant, whether Bahá'u'lláh's or the Master's, out of the Cause of God except their own inner spiritually sick condition. If they were sound, instead of diseased, and wanted to enter the service of our Faith, they would apply direct to the Guardian, and he would be able to adjudge of their sincerity and, if sincere, would welcome them into the ranks of the faithful as he did with Sydney Sprague. Unfortunately a man who is ill is not made well just by asserting there is nothing wrong with him! Facts, actual states, are what count. Probably no group of people in the world have softer tongues, or proclaim more loudly their innocence, than those who in their heart of hearts, and by their every act, are enemies of the Center of the Covenant. The Master well knew this, and that is why He said we must shun their company, but pray for them. If you put a leper in a room with healthy people, he cannot catch their health; on the contrary they are very likely to catch his horrible ailment."</w:t>
      </w:r>
      <w:r>
        <w:br/>
      </w:r>
    </w:p>
    <w:p>
      <w:pPr>
        <w:pStyle w:val="Normal"/>
        <w:bidi w:val="false"/>
      </w:pPr>
      <w:r>
        <w:rPr>
          <w:rtl w:val="false"/>
        </w:rPr>
        <w:t xml:space="preserve">(From a letter written on behalf of the Guardian to the National Spiritual Assembly of the United States, April 11, 1949) </w:t>
      </w:r>
    </w:p>
    <w:p>
      <w:pPr>
        <w:pStyle w:val="ListParagraph"/>
        <w:numPr>
          <w:ilvl w:val="0"/>
          <w:numId w:val="685"/>
        </w:numPr>
        <w:bidi w:val="false"/>
      </w:pPr>
      <w:r>
        <w:rPr>
          <w:b/>
          <w:bCs/>
          <w:rtl w:val="false"/>
        </w:rPr>
        <w:t xml:space="preserve">National Assembly Should Consider Itself as Committee of Vigilance</w:t>
      </w:r>
    </w:p>
    <w:p>
      <w:pPr>
        <w:pStyle w:val="Normal"/>
        <w:bidi w:val="false"/>
      </w:pPr>
      <w:r>
        <w:rPr>
          <w:rtl w:val="false"/>
        </w:rPr>
        <w:t xml:space="preserve">"He feels that your Assembly should redouble its vigilance, in fact he feels that the National Assembly should consider itself, aside from its other duties, as a Committee of Vigilance to watch over the Faith and protect it from its internal enemies, and from the constantly carried on and insidious activities...."</w:t>
      </w:r>
      <w:r>
        <w:br/>
      </w:r>
    </w:p>
    <w:p>
      <w:pPr>
        <w:pStyle w:val="Normal"/>
        <w:bidi w:val="false"/>
      </w:pPr>
      <w:r>
        <w:rPr>
          <w:rtl w:val="false"/>
        </w:rPr>
        <w:t xml:space="preserve">(From a letter written on behalf of the Guardian to the National Spiritual Assembly of the United States, September 21, 1957) </w:t>
      </w:r>
    </w:p>
    <w:p>
      <w:pPr>
        <w:pStyle w:val="ListParagraph"/>
        <w:numPr>
          <w:ilvl w:val="0"/>
          <w:numId w:val="686"/>
        </w:numPr>
        <w:bidi w:val="false"/>
      </w:pPr>
      <w:r>
        <w:rPr>
          <w:b/>
          <w:bCs/>
          <w:rtl w:val="false"/>
        </w:rPr>
        <w:t xml:space="preserve">Bahá'ís Need More Than Anything Else in the World Deeper Understanding Covenants of Bahá'u'lláh and Master</w:t>
      </w:r>
    </w:p>
    <w:p>
      <w:pPr>
        <w:pStyle w:val="Normal"/>
        <w:bidi w:val="false"/>
      </w:pPr>
      <w:r>
        <w:rPr>
          <w:rtl w:val="false"/>
        </w:rPr>
        <w:t xml:space="preserve">"The Guardian has been considerably disturbed by the inharmony that has arisen in... He feels that what the ... Bahá'ís need — and must have — more than anything else in the world is a far deeper understanding of the Covenants of both Bahá'u'lláh and the Master. This is the rock-foundation without which no [pg  189] sound super-structure can be built. Neither the administration, nor the general teaching work of the Cause ..., will progress, or be able to accomplish anything, unless the believers are truly firm, deep, spiritually convinced Bahá'ís. An intellectual grasp of the Teachings is purely superficial; with the first real test such believers are shaken from the bough! But once a Bahá'í has the profound conviction of the authority from God, vested in the Prophet, passed on to the Master, and by Him, to the Guardians, and which flows out through the Assemblies and creates order based on obedience — once a Bahá'í has this, nothing can shake him. He, therefore, urges you, and the other members of the ..., to devote as much time as you possibly can, to educating the believers in the Covenant." </w:t>
      </w:r>
    </w:p>
    <w:p>
      <w:pPr>
        <w:pStyle w:val="Normal"/>
        <w:bidi w:val="false"/>
      </w:pPr>
      <w:r>
        <w:rPr>
          <w:rtl w:val="false"/>
        </w:rPr>
        <w:t xml:space="preserve">(From a letter written on behalf of the Guardian to an individual believer, April 11, 1949)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fxosz5g0-mpdsr_2nfuc"/>
      <w:r>
        <w:rPr>
          <w:b/>
          <w:bCs/>
          <w:rtl w:val="false"/>
        </w:rPr>
        <w:t xml:space="preserve">D. Expulsion and Reinstatement; Protection Responsibilities; Books Written by Enemies of the Faith</w:t>
      </w:r>
      <w:r>
        <w:rPr>
          <w:rtl w:val="false"/>
        </w:rPr>
        <w:t xml:space="preserve"> </w:t>
      </w:r>
    </w:p>
    <w:p>
      <w:pPr>
        <w:pStyle w:val="ListParagraph"/>
        <w:numPr>
          <w:ilvl w:val="0"/>
          <w:numId w:val="687"/>
        </w:numPr>
        <w:bidi w:val="false"/>
      </w:pPr>
      <w:r>
        <w:rPr>
          <w:b/>
          <w:bCs/>
          <w:rtl w:val="false"/>
        </w:rPr>
        <w:t xml:space="preserve">Expulsion of Covenant-Breakers</w:t>
      </w:r>
    </w:p>
    <w:p>
      <w:pPr>
        <w:pStyle w:val="Normal"/>
        <w:bidi w:val="false"/>
      </w:pPr>
      <w:r>
        <w:rPr>
          <w:rtl w:val="false"/>
        </w:rPr>
        <w:t xml:space="preserve">"The authority of expulsion and reinstatement will be exercised by the Hands of the Cause of God, subject in each instance to the approval of the Universal House of Justice."</w:t>
      </w:r>
      <w:r>
        <w:br/>
      </w:r>
    </w:p>
    <w:p>
      <w:pPr>
        <w:pStyle w:val="Normal"/>
        <w:bidi w:val="false"/>
      </w:pPr>
      <w:r>
        <w:rPr>
          <w:rtl w:val="false"/>
        </w:rPr>
        <w:t xml:space="preserve">(From a letter of the Universal House of Justice to the Continental Board of Counsellors, June 24, 1968) </w:t>
      </w:r>
    </w:p>
    <w:p>
      <w:pPr>
        <w:pStyle w:val="ListParagraph"/>
        <w:numPr>
          <w:ilvl w:val="0"/>
          <w:numId w:val="688"/>
        </w:numPr>
        <w:bidi w:val="false"/>
      </w:pPr>
      <w:r>
        <w:rPr>
          <w:b/>
          <w:bCs/>
          <w:rtl w:val="false"/>
        </w:rPr>
        <w:t xml:space="preserve">Protection Specific Function of the Hands of the Cause</w:t>
      </w:r>
    </w:p>
    <w:p>
      <w:pPr>
        <w:pStyle w:val="Normal"/>
        <w:bidi w:val="false"/>
      </w:pPr>
      <w:r>
        <w:rPr>
          <w:rtl w:val="false"/>
        </w:rPr>
        <w:t xml:space="preserve">"...although the Hands of the Cause of God have the specific functions of protection and propagation, and are specialized for these functions, it is also the duty of the Universal House of Justice and the Spiritual Assemblies to protect and teach the Cause — indeed teaching is a sacred obligation placed upon every believer by Bahá'u'lláh."</w:t>
      </w:r>
      <w:r>
        <w:br/>
      </w:r>
    </w:p>
    <w:p>
      <w:pPr>
        <w:pStyle w:val="Normal"/>
        <w:bidi w:val="false"/>
      </w:pPr>
      <w:r>
        <w:rPr>
          <w:rtl w:val="false"/>
        </w:rPr>
        <w:t xml:space="preserve">(From a letter of the Universal House of Justice to an individual believer, May 27, 1966: Wellspring of Guidance, p. 86) </w:t>
      </w:r>
    </w:p>
    <w:p>
      <w:pPr>
        <w:pStyle w:val="ListParagraph"/>
        <w:numPr>
          <w:ilvl w:val="0"/>
          <w:numId w:val="689"/>
        </w:numPr>
        <w:bidi w:val="false"/>
      </w:pPr>
      <w:r>
        <w:rPr>
          <w:b/>
          <w:bCs/>
          <w:rtl w:val="false"/>
        </w:rPr>
        <w:t xml:space="preserve">Expulsion and Reinstatement</w:t>
      </w:r>
    </w:p>
    <w:p>
      <w:pPr>
        <w:pStyle w:val="Normal"/>
        <w:bidi w:val="false"/>
      </w:pPr>
      <w:r>
        <w:rPr>
          <w:rtl w:val="false"/>
        </w:rPr>
        <w:t xml:space="preserve">"Authority for the expulsion and reinstatement of Covenant-breakers remains with the Hands of the Cause of God. All such matters will be investigated locally by the relative Continental Board of Counsellors in consultation with any Hand or Hands who may be in the area. The Continental Board of Counsellors and the Hands concerned will then make their reports to the International Teaching Center where they will be considered. The decision whether or not to expel or reinstate will be made by the Hands of the Cause residing in the Holy Land who will, as at present, submit their decision to the Universal House of Justice for approval."</w:t>
      </w:r>
      <w:r>
        <w:br/>
      </w:r>
    </w:p>
    <w:p>
      <w:pPr>
        <w:pStyle w:val="Normal"/>
        <w:bidi w:val="false"/>
      </w:pPr>
      <w:r>
        <w:rPr>
          <w:rtl w:val="false"/>
        </w:rPr>
        <w:t xml:space="preserve">(From a letter of the Universal House of Justice to the Bahá'ís of the World, June 8, 1973) </w:t>
      </w:r>
    </w:p>
    <w:p>
      <w:pPr>
        <w:pStyle w:val="ListParagraph"/>
        <w:numPr>
          <w:ilvl w:val="0"/>
          <w:numId w:val="690"/>
        </w:numPr>
        <w:bidi w:val="false"/>
      </w:pPr>
      <w:r>
        <w:rPr>
          <w:b/>
          <w:bCs/>
          <w:rtl w:val="false"/>
        </w:rPr>
        <w:t xml:space="preserve">Accomplishments to be Attained with the Covenant of the Everlasting Father</w:t>
      </w:r>
    </w:p>
    <w:p>
      <w:pPr>
        <w:pStyle w:val="Normal"/>
        <w:bidi w:val="false"/>
      </w:pPr>
      <w:r>
        <w:rPr>
          <w:rtl w:val="false"/>
        </w:rPr>
        <w:t xml:space="preserve">"The progress of the Cause of God gathers increasing momentum and we may [pg  190]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Bahá'u'lláh." </w:t>
      </w:r>
    </w:p>
    <w:p>
      <w:pPr>
        <w:pStyle w:val="Normal"/>
        <w:bidi w:val="false"/>
      </w:pPr>
      <w:r>
        <w:rPr>
          <w:rtl w:val="false"/>
        </w:rPr>
        <w:t xml:space="preserve">(From the message of the Universal House of Justice to Bahá'ís of the World, Ridvan 1973) </w:t>
      </w:r>
    </w:p>
    <w:p>
      <w:pPr>
        <w:pStyle w:val="ListParagraph"/>
        <w:numPr>
          <w:ilvl w:val="0"/>
          <w:numId w:val="691"/>
        </w:numPr>
        <w:bidi w:val="false"/>
      </w:pPr>
      <w:r>
        <w:rPr>
          <w:b/>
          <w:bCs/>
          <w:rtl w:val="false"/>
        </w:rPr>
        <w:t xml:space="preserve">Course on Covenant-Breaking Should Be Included in Summer School Curriculum</w:t>
      </w:r>
    </w:p>
    <w:p>
      <w:pPr>
        <w:pStyle w:val="Normal"/>
        <w:bidi w:val="false"/>
      </w:pPr>
      <w:r>
        <w:rPr>
          <w:rtl w:val="false"/>
        </w:rPr>
        <w:t xml:space="preserve">"...and your Assembly cannot be too careful or vigilant in watching over the Community seeking out the sources of corruption and protecting the friends. He feels that a course on Covenant-breaking should be included in the Summer School curriculum, so that the friends may understand the nature of this evil, and how it has affected our Faith for one hundred years, and other Faiths in the past. The American Bahá'ís, aside from the older ones, do not seem to have any concept whatsoever of what a Covenant-breaker is, and the place to educate them in these matters is in the Summer Schools and on other occasions when they meet in large numbers."</w:t>
      </w:r>
      <w:r>
        <w:br/>
      </w:r>
    </w:p>
    <w:p>
      <w:pPr>
        <w:pStyle w:val="Normal"/>
        <w:bidi w:val="false"/>
      </w:pPr>
      <w:r>
        <w:rPr>
          <w:rtl w:val="false"/>
        </w:rPr>
        <w:t xml:space="preserve">(From a letter written on behalf of the Guardian to the National Spiritual Assembly of the United States, September 21, 1957) </w:t>
      </w:r>
    </w:p>
    <w:p>
      <w:pPr>
        <w:pStyle w:val="ListParagraph"/>
        <w:numPr>
          <w:ilvl w:val="0"/>
          <w:numId w:val="692"/>
        </w:numPr>
        <w:bidi w:val="false"/>
      </w:pPr>
      <w:r>
        <w:rPr>
          <w:b/>
          <w:bCs/>
          <w:rtl w:val="false"/>
        </w:rPr>
        <w:t xml:space="preserve">Should Not Accept Contributions from Those Who Lose Voting Rights: They Can Be Buried in Bahá'í Cemetery, Receive Charity</w:t>
      </w:r>
    </w:p>
    <w:p>
      <w:pPr>
        <w:pStyle w:val="Normal"/>
        <w:bidi w:val="false"/>
      </w:pPr>
      <w:r>
        <w:rPr>
          <w:rtl w:val="false"/>
        </w:rPr>
        <w:t xml:space="preserve">"...As contributions to Bahá'í funds are used to support the administration of the Faith, they should not be accepted from those who are deprived of their voting rights; but such believers, should not be prevented from being buried in a Bahá'í cemetery or receiving charity — which we even give to non-Bahá'ís — if in dire need."</w:t>
      </w:r>
      <w:r>
        <w:br/>
      </w:r>
    </w:p>
    <w:p>
      <w:pPr>
        <w:pStyle w:val="Normal"/>
        <w:bidi w:val="false"/>
      </w:pPr>
      <w:r>
        <w:rPr>
          <w:rtl w:val="false"/>
        </w:rPr>
        <w:t xml:space="preserve">(From a letter written on behalf of Shoghi Effendi, May 8, 1947 to the National Spiritual Assembly of India: Dawn of a New Day, p. 123) </w:t>
      </w:r>
    </w:p>
    <w:p>
      <w:pPr>
        <w:pStyle w:val="ListParagraph"/>
        <w:numPr>
          <w:ilvl w:val="0"/>
          <w:numId w:val="693"/>
        </w:numPr>
        <w:bidi w:val="false"/>
      </w:pPr>
      <w:r>
        <w:rPr>
          <w:b/>
          <w:bCs/>
          <w:rtl w:val="false"/>
        </w:rPr>
        <w:t xml:space="preserve">Literature Written by Enemies of the Faith</w:t>
      </w:r>
    </w:p>
    <w:p>
      <w:pPr>
        <w:pStyle w:val="Normal"/>
        <w:bidi w:val="false"/>
      </w:pPr>
      <w:r>
        <w:rPr>
          <w:rtl w:val="false"/>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 </w:t>
      </w:r>
    </w:p>
    <w:p>
      <w:pPr>
        <w:pStyle w:val="Normal"/>
        <w:bidi w:val="false"/>
      </w:pPr>
      <w:r>
        <w:rPr>
          <w:rtl w:val="false"/>
        </w:rPr>
        <w:t xml:space="preserve">(Referring to books by Hermann Zimmer and William Miller. Letter written on behalf of the Universal House of Justice to the National Spiritual Assembly of Panama, October 2, 1975) </w:t>
      </w:r>
    </w:p>
    <w:p>
      <w:pPr>
        <w:pStyle w:val="ListParagraph"/>
        <w:numPr>
          <w:ilvl w:val="0"/>
          <w:numId w:val="694"/>
        </w:numPr>
        <w:bidi w:val="false"/>
      </w:pPr>
      <w:r>
        <w:rPr>
          <w:b/>
          <w:bCs/>
          <w:rtl w:val="false"/>
        </w:rPr>
        <w:t xml:space="preserve">Books by Unenlightened Enemies of the Cause</w:t>
      </w:r>
    </w:p>
    <w:p>
      <w:pPr>
        <w:pStyle w:val="Normal"/>
        <w:bidi w:val="false"/>
      </w:pPr>
      <w:r>
        <w:rPr>
          <w:rtl w:val="false"/>
        </w:rPr>
        <w:t xml:space="preserve">"It is better not to read books by Covenant-breakers because they are haters of the Light, sufferers from a spiritual leprosy, so to speak. But books by well [pg  191] meaning yet unenlightened enemies of the Cause can be read so as to refute their charges." </w:t>
      </w:r>
    </w:p>
    <w:p>
      <w:pPr>
        <w:pStyle w:val="Normal"/>
        <w:bidi w:val="false"/>
      </w:pPr>
      <w:r>
        <w:rPr>
          <w:rtl w:val="false"/>
        </w:rPr>
        <w:t xml:space="preserve">(From a letter written on behalf of the Guardian to an individual believer, March 19, 1945: Guidelines for Local Spiritual Assemblies, pp. 107-108) </w:t>
      </w:r>
    </w:p>
    <w:p>
      <w:pPr>
        <w:pStyle w:val="ListParagraph"/>
        <w:numPr>
          <w:ilvl w:val="0"/>
          <w:numId w:val="695"/>
        </w:numPr>
        <w:bidi w:val="false"/>
      </w:pPr>
      <w:r>
        <w:rPr>
          <w:b/>
          <w:bCs/>
          <w:rtl w:val="false"/>
        </w:rPr>
        <w:t xml:space="preserve">Obedience to the Center of the Covenant</w:t>
      </w:r>
    </w:p>
    <w:p>
      <w:pPr>
        <w:pStyle w:val="Normal"/>
        <w:bidi w:val="false"/>
      </w:pPr>
      <w:r>
        <w:rPr>
          <w:rtl w:val="false"/>
        </w:rPr>
        <w:t xml:space="preserve">"...whosoever obeys the Center of the Covenant appointed by Bahá'u'lláh has obeyed Bahá'u'lláh, and whosoever disobeys Him has disobeyed Bahá'u'lláh...."</w:t>
      </w:r>
      <w:r>
        <w:br/>
      </w:r>
    </w:p>
    <w:p>
      <w:pPr>
        <w:pStyle w:val="Normal"/>
        <w:bidi w:val="false"/>
      </w:pPr>
      <w:r>
        <w:rPr>
          <w:rtl w:val="false"/>
        </w:rPr>
        <w:t xml:space="preserve">(Abdu'l-Bahá: The Promulgation of Universal Peace, p. 323) [pg  192]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gqwqwq0j4exngawf7q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n13_vdu8fr_ogamv_xg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(Now the Universal House of Justice)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(See also: No. 1112)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5"/>
    <w:lvlOverride w:ilvl="0">
      <w:startOverride w:val="1"/>
    </w:lvlOverride>
  </w:num>
  <w:num w:numId="659">
    <w:abstractNumId w:val="656"/>
    <w:lvlOverride w:ilvl="0">
      <w:startOverride w:val="1"/>
    </w:lvlOverride>
  </w:num>
  <w:num w:numId="660">
    <w:abstractNumId w:val="656"/>
    <w:lvlOverride w:ilvl="0">
      <w:startOverride w:val="1"/>
    </w:lvlOverride>
  </w:num>
  <w:num w:numId="661">
    <w:abstractNumId w:val="656"/>
    <w:lvlOverride w:ilvl="0">
      <w:startOverride w:val="1"/>
    </w:lvlOverride>
  </w:num>
  <w:num w:numId="662">
    <w:abstractNumId w:val="656"/>
    <w:lvlOverride w:ilvl="0">
      <w:startOverride w:val="1"/>
    </w:lvlOverride>
  </w:num>
  <w:num w:numId="663">
    <w:abstractNumId w:val="656"/>
    <w:lvlOverride w:ilvl="0">
      <w:startOverride w:val="1"/>
    </w:lvlOverride>
  </w:num>
  <w:num w:numId="664">
    <w:abstractNumId w:val="656"/>
    <w:lvlOverride w:ilvl="0">
      <w:startOverride w:val="1"/>
    </w:lvlOverride>
  </w:num>
  <w:num w:numId="665">
    <w:abstractNumId w:val="656"/>
    <w:lvlOverride w:ilvl="0">
      <w:startOverride w:val="1"/>
    </w:lvlOverride>
  </w:num>
  <w:num w:numId="666">
    <w:abstractNumId w:val="656"/>
    <w:lvlOverride w:ilvl="0">
      <w:startOverride w:val="1"/>
    </w:lvlOverride>
  </w:num>
  <w:num w:numId="667">
    <w:abstractNumId w:val="656"/>
    <w:lvlOverride w:ilvl="0">
      <w:startOverride w:val="1"/>
    </w:lvlOverride>
  </w:num>
  <w:num w:numId="668">
    <w:abstractNumId w:val="656"/>
    <w:lvlOverride w:ilvl="0">
      <w:startOverride w:val="1"/>
    </w:lvlOverride>
  </w:num>
  <w:num w:numId="669">
    <w:abstractNumId w:val="656"/>
    <w:lvlOverride w:ilvl="0">
      <w:startOverride w:val="1"/>
    </w:lvlOverride>
  </w:num>
  <w:num w:numId="670">
    <w:abstractNumId w:val="656"/>
    <w:lvlOverride w:ilvl="0">
      <w:startOverride w:val="1"/>
    </w:lvlOverride>
  </w:num>
  <w:num w:numId="671">
    <w:abstractNumId w:val="656"/>
    <w:lvlOverride w:ilvl="0">
      <w:startOverride w:val="1"/>
    </w:lvlOverride>
  </w:num>
  <w:num w:numId="672">
    <w:abstractNumId w:val="656"/>
    <w:lvlOverride w:ilvl="0">
      <w:startOverride w:val="1"/>
    </w:lvlOverride>
  </w:num>
  <w:num w:numId="673">
    <w:abstractNumId w:val="656"/>
    <w:lvlOverride w:ilvl="0">
      <w:startOverride w:val="1"/>
    </w:lvlOverride>
  </w:num>
  <w:num w:numId="674">
    <w:abstractNumId w:val="656"/>
    <w:lvlOverride w:ilvl="0">
      <w:startOverride w:val="1"/>
    </w:lvlOverride>
  </w:num>
  <w:num w:numId="675">
    <w:abstractNumId w:val="656"/>
    <w:lvlOverride w:ilvl="0">
      <w:startOverride w:val="1"/>
    </w:lvlOverride>
  </w:num>
  <w:num w:numId="676">
    <w:abstractNumId w:val="656"/>
    <w:lvlOverride w:ilvl="0">
      <w:startOverride w:val="1"/>
    </w:lvlOverride>
  </w:num>
  <w:num w:numId="677">
    <w:abstractNumId w:val="656"/>
    <w:lvlOverride w:ilvl="0">
      <w:startOverride w:val="1"/>
    </w:lvlOverride>
  </w:num>
  <w:num w:numId="678">
    <w:abstractNumId w:val="656"/>
    <w:lvlOverride w:ilvl="0">
      <w:startOverride w:val="1"/>
    </w:lvlOverride>
  </w:num>
  <w:num w:numId="679">
    <w:abstractNumId w:val="656"/>
    <w:lvlOverride w:ilvl="0">
      <w:startOverride w:val="1"/>
    </w:lvlOverride>
  </w:num>
  <w:num w:numId="680">
    <w:abstractNumId w:val="656"/>
    <w:lvlOverride w:ilvl="0">
      <w:startOverride w:val="1"/>
    </w:lvlOverride>
  </w:num>
  <w:num w:numId="681">
    <w:abstractNumId w:val="656"/>
    <w:lvlOverride w:ilvl="0">
      <w:startOverride w:val="1"/>
    </w:lvlOverride>
  </w:num>
  <w:num w:numId="682">
    <w:abstractNumId w:val="656"/>
    <w:lvlOverride w:ilvl="0">
      <w:startOverride w:val="1"/>
    </w:lvlOverride>
  </w:num>
  <w:num w:numId="683">
    <w:abstractNumId w:val="656"/>
    <w:lvlOverride w:ilvl="0">
      <w:startOverride w:val="1"/>
    </w:lvlOverride>
  </w:num>
  <w:num w:numId="684">
    <w:abstractNumId w:val="656"/>
    <w:lvlOverride w:ilvl="0">
      <w:startOverride w:val="1"/>
    </w:lvlOverride>
  </w:num>
  <w:num w:numId="685">
    <w:abstractNumId w:val="656"/>
    <w:lvlOverride w:ilvl="0">
      <w:startOverride w:val="1"/>
    </w:lvlOverride>
  </w:num>
  <w:num w:numId="686">
    <w:abstractNumId w:val="656"/>
    <w:lvlOverride w:ilvl="0">
      <w:startOverride w:val="1"/>
    </w:lvlOverride>
  </w:num>
  <w:num w:numId="687">
    <w:abstractNumId w:val="656"/>
    <w:lvlOverride w:ilvl="0">
      <w:startOverride w:val="1"/>
    </w:lvlOverride>
  </w:num>
  <w:num w:numId="688">
    <w:abstractNumId w:val="656"/>
    <w:lvlOverride w:ilvl="0">
      <w:startOverride w:val="1"/>
    </w:lvlOverride>
  </w:num>
  <w:num w:numId="689">
    <w:abstractNumId w:val="656"/>
    <w:lvlOverride w:ilvl="0">
      <w:startOverride w:val="1"/>
    </w:lvlOverride>
  </w:num>
  <w:num w:numId="690">
    <w:abstractNumId w:val="656"/>
    <w:lvlOverride w:ilvl="0">
      <w:startOverride w:val="1"/>
    </w:lvlOverride>
  </w:num>
  <w:num w:numId="691">
    <w:abstractNumId w:val="656"/>
    <w:lvlOverride w:ilvl="0">
      <w:startOverride w:val="1"/>
    </w:lvlOverride>
  </w:num>
  <w:num w:numId="692">
    <w:abstractNumId w:val="656"/>
    <w:lvlOverride w:ilvl="0">
      <w:startOverride w:val="1"/>
    </w:lvlOverride>
  </w:num>
  <w:num w:numId="693">
    <w:abstractNumId w:val="656"/>
    <w:lvlOverride w:ilvl="0">
      <w:startOverride w:val="1"/>
    </w:lvlOverride>
  </w:num>
  <w:num w:numId="694">
    <w:abstractNumId w:val="656"/>
    <w:lvlOverride w:ilvl="0">
      <w:startOverride w:val="1"/>
    </w:lvlOverride>
  </w:num>
  <w:num w:numId="695">
    <w:abstractNumId w:val="6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aihrrw0ll-eythfaw05y" Type="http://schemas.openxmlformats.org/officeDocument/2006/relationships/hyperlink" Target="#bl1fs" TargetMode="External"/><Relationship Id="rIdsbuhpag1dfkq4veekgqim" Type="http://schemas.openxmlformats.org/officeDocument/2006/relationships/hyperlink" Target="#bl1ft" TargetMode="External"/><Relationship Id="rIdu8uihuwjq_cvc6wpveh3d" Type="http://schemas.openxmlformats.org/officeDocument/2006/relationships/hyperlink" Target="#bl1ga" TargetMode="External"/><Relationship Id="rIdy5am5yaz_s2jtdd1jzukn" Type="http://schemas.openxmlformats.org/officeDocument/2006/relationships/hyperlink" Target="#bl1gn" TargetMode="External"/><Relationship Id="rId6fxosz5g0-mpdsr_2nfuc" Type="http://schemas.openxmlformats.org/officeDocument/2006/relationships/hyperlink" Target="#bl1hg" TargetMode="External"/><Relationship Id="rId9" Type="http://schemas.openxmlformats.org/officeDocument/2006/relationships/image" Target="media/uis-infgvizj1cecijp5r.png"/><Relationship Id="rId10" Type="http://schemas.openxmlformats.org/officeDocument/2006/relationships/image" Target="media/st9q68xxpbojxzb_p49y5.png"/><Relationship Id="rId11" Type="http://schemas.openxmlformats.org/officeDocument/2006/relationships/image" Target="media/9ujqurytoyhl9ar3wsexa.png"/><Relationship Id="rId12" Type="http://schemas.openxmlformats.org/officeDocument/2006/relationships/image" Target="media/xuql6ypopkwsmbomzqskh.png"/><Relationship Id="rId13" Type="http://schemas.openxmlformats.org/officeDocument/2006/relationships/image" Target="media/veqkqi5oyndt2qbb8q384.png"/></Relationships>
</file>

<file path=word/_rels/footer1.xml.rels><?xml version="1.0" encoding="UTF-8"?><Relationships xmlns="http://schemas.openxmlformats.org/package/2006/relationships"><Relationship Id="rId0" Type="http://schemas.openxmlformats.org/officeDocument/2006/relationships/image" Target="media/ovxmhdhkv039pevtulnnn.png"/><Relationship Id="rId1" Type="http://schemas.openxmlformats.org/officeDocument/2006/relationships/image" Target="media/0x3a2gd9sbfpf6vl2zyzl.png"/></Relationships>
</file>

<file path=word/_rels/footer2.xml.rels><?xml version="1.0" encoding="UTF-8"?><Relationships xmlns="http://schemas.openxmlformats.org/package/2006/relationships"><Relationship Id="rId-igqwqwq0j4exngawf7qh" Type="http://schemas.openxmlformats.org/officeDocument/2006/relationships/hyperlink" Target="https://oceanoflights.org/lights-of-guidance-011-en" TargetMode="External"/><Relationship Id="rIdsn13_vdu8fr_ogamv_xgm" Type="http://schemas.openxmlformats.org/officeDocument/2006/relationships/hyperlink" Target="https://oceanoflights.org" TargetMode="External"/><Relationship Id="rId0" Type="http://schemas.openxmlformats.org/officeDocument/2006/relationships/image" Target="media/yxr3nu-mdkmazxktfrkua.png"/><Relationship Id="rId1" Type="http://schemas.openxmlformats.org/officeDocument/2006/relationships/image" Target="media/guyz570eidmuqvvtjdzid.png"/><Relationship Id="rId2" Type="http://schemas.openxmlformats.org/officeDocument/2006/relationships/image" Target="media/__mc96li71gluz1blxqe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dx_b3tst_nk0rid1urxo.png"/><Relationship Id="rId1" Type="http://schemas.openxmlformats.org/officeDocument/2006/relationships/image" Target="media/rmrmbcdr1pwtqt3_y3wob.png"/></Relationships>
</file>

<file path=word/_rels/header2.xml.rels><?xml version="1.0" encoding="UTF-8"?><Relationships xmlns="http://schemas.openxmlformats.org/package/2006/relationships"><Relationship Id="rId0" Type="http://schemas.openxmlformats.org/officeDocument/2006/relationships/image" Target="media/_-oikn-t4-2tqpedortlp.png"/><Relationship Id="rId1" Type="http://schemas.openxmlformats.org/officeDocument/2006/relationships/image" Target="media/37za37y51yccdp6ctqwo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XII. THE COVENANT</dc:title>
  <dc:creator>Ocean of Lights</dc:creator>
  <cp:lastModifiedBy>Ocean of Lights</cp:lastModifiedBy>
  <cp:revision>1</cp:revision>
  <dcterms:created xsi:type="dcterms:W3CDTF">2025-03-27T10:46:38.105Z</dcterms:created>
  <dcterms:modified xsi:type="dcterms:W3CDTF">2025-03-27T10:46:38.105Z</dcterms:modified>
</cp:coreProperties>
</file>

<file path=docProps/custom.xml><?xml version="1.0" encoding="utf-8"?>
<Properties xmlns="http://schemas.openxmlformats.org/officeDocument/2006/custom-properties" xmlns:vt="http://schemas.openxmlformats.org/officeDocument/2006/docPropsVTypes"/>
</file>