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XXXII. MUSIC</w:t>
      </w:r>
    </w:p>
    <w:p>
      <w:pPr>
        <w:pStyle w:val="Author"/>
        <w:bidi w:val="false"/>
      </w:pPr>
      <w:r>
        <w:t xml:space="preserve">Compiled from the Writings of Bahá'u'lláh, Abdu'l</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x0qskmrllbzazjz7wa0ve"/>
      <w:r>
        <w:rPr>
          <w:b/>
          <w:bCs/>
          <w:rtl w:val="false"/>
        </w:rPr>
        <w:t xml:space="preserve">XXXII. MUSIC</w:t>
      </w:r>
      <w:r>
        <w:rPr>
          <w:rtl w:val="false"/>
        </w:rPr>
        <w:t xml:space="preserve"> </w:t>
      </w:r>
    </w:p>
    <w:p>
      <w:pPr>
        <w:pStyle w:val="ListParagraph"/>
        <w:numPr>
          <w:ilvl w:val="0"/>
          <w:numId w:val="1571"/>
        </w:numPr>
        <w:bidi w:val="false"/>
      </w:pPr>
      <w:r>
        <w:rPr>
          <w:b/>
          <w:bCs/>
          <w:rtl w:val="false"/>
        </w:rPr>
        <w:t xml:space="preserve">Music is a Ladder by which Souls May Ascend</w:t>
      </w:r>
    </w:p>
    <w:p>
      <w:pPr>
        <w:pStyle w:val="Normal"/>
        <w:bidi w:val="false"/>
      </w:pPr>
      <w:r>
        <w:rPr>
          <w:rtl w:val="false"/>
        </w:rPr>
        <w:t xml:space="preserve">"We have made it lawful for you to listen to music and singing. Take heed, however, lest listening thereto should cause you to overstep the bounds of propriety and dignity. Let your joy be the joy born of My Most Great Name, a Name that bringeth rapture to the heart, and filleth with ecstasy the minds of all who have drawn nigh unto God. We, verily, have made music as a ladder for your souls, a means whereby they may be lifted up unto the realm on high; make it not, therefore, as wings to self and passion. Truly, We are loath to see you numbered with the foolish." </w:t>
      </w:r>
    </w:p>
    <w:p>
      <w:pPr>
        <w:pStyle w:val="Normal"/>
        <w:bidi w:val="false"/>
      </w:pPr>
      <w:r>
        <w:rPr>
          <w:rtl w:val="false"/>
        </w:rPr>
        <w:t xml:space="preserve">(Bahá'u'lláh: The Kitab-i-Aqdas, K 51, p. 38) </w:t>
      </w:r>
    </w:p>
    <w:p>
      <w:pPr>
        <w:pStyle w:val="ListParagraph"/>
        <w:numPr>
          <w:ilvl w:val="0"/>
          <w:numId w:val="1572"/>
        </w:numPr>
        <w:bidi w:val="false"/>
      </w:pPr>
      <w:r>
        <w:rPr>
          <w:b/>
          <w:bCs/>
          <w:rtl w:val="false"/>
        </w:rPr>
        <w:t xml:space="preserve">Music is an Important Means to the Education and Development of Humanity</w:t>
      </w:r>
    </w:p>
    <w:p>
      <w:pPr>
        <w:pStyle w:val="Normal"/>
        <w:bidi w:val="false"/>
      </w:pPr>
      <w:r>
        <w:rPr>
          <w:rtl w:val="false"/>
        </w:rPr>
        <w:t xml:space="preserve">"Music is an important means to the education and development of humanity, but the only true way is through the Teachings of God. Music is like this glass, which is perfectly pure and polished. It is precisely like this pure chalice before us, and the Teachings of God, the utterances of God are like the water. When the glass or chalice is absolutely pure and clear, and the water is perfectly fresh and limpid, then it will confer Life; wherefore, the Teachings of God, whether they be in the form of anthems or communes or prayers, when they are melodiously sung, are most impressive." </w:t>
      </w:r>
    </w:p>
    <w:p>
      <w:pPr>
        <w:pStyle w:val="Normal"/>
        <w:bidi w:val="false"/>
      </w:pPr>
      <w:r>
        <w:rPr>
          <w:rtl w:val="false"/>
        </w:rPr>
        <w:t xml:space="preserve">(From talks of Abdu'l-Bahá: Extracts from the Bahá'í Writings on Music, p. 7, also, Star of the West, Vol. XV, p. 130) </w:t>
      </w:r>
    </w:p>
    <w:p>
      <w:pPr>
        <w:pStyle w:val="ListParagraph"/>
        <w:numPr>
          <w:ilvl w:val="0"/>
          <w:numId w:val="1573"/>
        </w:numPr>
        <w:bidi w:val="false"/>
      </w:pPr>
      <w:r>
        <w:rPr>
          <w:b/>
          <w:bCs/>
          <w:rtl w:val="false"/>
        </w:rPr>
        <w:t xml:space="preserve">It is Necessary that the Schools Teach Music</w:t>
      </w:r>
    </w:p>
    <w:p>
      <w:pPr>
        <w:pStyle w:val="Normal"/>
        <w:bidi w:val="false"/>
      </w:pPr>
      <w:r>
        <w:rPr>
          <w:rtl w:val="false"/>
        </w:rPr>
        <w:t xml:space="preserve">"...The art of music is divine and effective. It is the food of the soul and spirit. Through the power and charm of music the spirit of man is uplifted. It has wonderful sway and effect in the hearts of children, for their hearts are pure and melodies have great influence on them. The latent talents with which the hearts of these children are endowed will find expression through the medium of music. Therefore, you must exert yourselves to make them proficient; teach them to sing with excellence and effect. It is incumbent upon each child to know something of music, for without knowledge of this art, the melodies of instrument and voice cannot be rightly enjoyed. Likewise it is necessary that the schools teach it in order that the souls and hearts of the pupils may become vivified and exhilarated and their lives be brightened with enjoyment." </w:t>
      </w:r>
    </w:p>
    <w:p>
      <w:pPr>
        <w:pStyle w:val="Normal"/>
        <w:bidi w:val="false"/>
      </w:pPr>
      <w:r>
        <w:rPr>
          <w:rtl w:val="false"/>
        </w:rPr>
        <w:t xml:space="preserve">(Abdu'l-Bahá: Promulgation of Universal Peace, p. 52) </w:t>
      </w:r>
    </w:p>
    <w:p>
      <w:pPr>
        <w:pStyle w:val="ListParagraph"/>
        <w:numPr>
          <w:ilvl w:val="0"/>
          <w:numId w:val="1574"/>
        </w:numPr>
        <w:bidi w:val="false"/>
      </w:pPr>
      <w:r>
        <w:rPr>
          <w:b/>
          <w:bCs/>
          <w:rtl w:val="false"/>
        </w:rPr>
        <w:t xml:space="preserve">Music as a Praiseworthy Science</w:t>
      </w:r>
    </w:p>
    <w:p>
      <w:pPr>
        <w:pStyle w:val="Normal"/>
        <w:bidi w:val="false"/>
      </w:pPr>
      <w:r>
        <w:rPr>
          <w:rtl w:val="false"/>
        </w:rPr>
        <w:t xml:space="preserve">"O servant of Baha! Music is regarded as a praiseworthy science at the Threshold of the Almighty, so that thou mayest chant verses at large gatherings and congregations in a most wondrous melody and raise such hymns of praise at the Mashriqu'l-Adhkar [pg  412] as to enrapture the Concourse on High. By virtue of this, consider how much the art of music is admired and praised. Try, if thou canst, to use spiritual melodies, songs and tunes, and to bring the earthly music into harmony with the celestial melody. Then thou wilt notice what a great influence music hath and what heavenly joy and life it conferreth. Strike up such a melody and tune as to cause the nightingales of divine mysteries to be filled with joy and ecstasy." </w:t>
      </w:r>
    </w:p>
    <w:p>
      <w:pPr>
        <w:pStyle w:val="Normal"/>
        <w:bidi w:val="false"/>
      </w:pPr>
      <w:r>
        <w:rPr>
          <w:rtl w:val="false"/>
        </w:rPr>
        <w:t xml:space="preserve">(Abdu'l-Bahá, from a recently translated Tablet to an individual believer: Bahá'í Writings on Music, p. 5, A Compilation of the Universal House of Justice, Oakham, England) </w:t>
      </w:r>
    </w:p>
    <w:p>
      <w:pPr>
        <w:pStyle w:val="ListParagraph"/>
        <w:numPr>
          <w:ilvl w:val="0"/>
          <w:numId w:val="1575"/>
        </w:numPr>
        <w:bidi w:val="false"/>
      </w:pPr>
      <w:r>
        <w:rPr>
          <w:b/>
          <w:bCs/>
          <w:rtl w:val="false"/>
        </w:rPr>
        <w:t xml:space="preserve">Music as One of the Arts</w:t>
      </w:r>
    </w:p>
    <w:p>
      <w:pPr>
        <w:pStyle w:val="Normal"/>
        <w:bidi w:val="false"/>
      </w:pPr>
      <w:r>
        <w:rPr>
          <w:rtl w:val="false"/>
        </w:rPr>
        <w:t xml:space="preserve">"Music, as one of the arts, is a natural cultural development, and the Guardian does not feel that there should be any cultivation of 'Bahá'í Music' any more than we are trying to develop a Bahá'í school of painting or writing. The believers are free to paint, write and compose as their talents guide them. If music is written incorporating the sacred writings, the friends are free to make use of it, but it should never be considered a requirement at Bahá'í meetings to have such music. The further away the friends keep from any set forms, the better, for they must realize that the Cause is absolutely universal, and what might seem a beautiful addition to their mode of celebrating a Feast, etc., would perhaps fall on the ears of people of another country as unpleasant sounds — and vice versa. As long as they have music for its own sake it is all right, but they should not consider it Bahá'í music." </w:t>
      </w:r>
    </w:p>
    <w:p>
      <w:pPr>
        <w:pStyle w:val="Normal"/>
        <w:bidi w:val="false"/>
      </w:pPr>
      <w:r>
        <w:rPr>
          <w:rtl w:val="false"/>
        </w:rPr>
        <w:t xml:space="preserve">(From a letter written on behalf of Shoghi Effendi to the National Spiritual Assembly of the United States and Canada, July 20, 1946: Ibid., p. 11) </w:t>
      </w:r>
    </w:p>
    <w:p>
      <w:pPr>
        <w:pStyle w:val="ListParagraph"/>
        <w:numPr>
          <w:ilvl w:val="0"/>
          <w:numId w:val="1576"/>
        </w:numPr>
        <w:bidi w:val="false"/>
      </w:pPr>
      <w:r>
        <w:rPr>
          <w:b/>
          <w:bCs/>
          <w:rtl w:val="false"/>
        </w:rPr>
        <w:t xml:space="preserve">Prayers Set to Music</w:t>
      </w:r>
    </w:p>
    <w:p>
      <w:pPr>
        <w:pStyle w:val="Normal"/>
        <w:bidi w:val="false"/>
      </w:pPr>
      <w:r>
        <w:rPr>
          <w:rtl w:val="false"/>
        </w:rPr>
        <w:t xml:space="preserve">"It is entirely proper to set prayers to music, and the friends are free to sing prayers in unison. Indeed, assuming that the music is appropriate and that the believers do not make a ritual out of it, it is highly praiseworthy for choirs to sing appropriate verses revealed by Bahá'u'lláh and the Master...." </w:t>
      </w:r>
    </w:p>
    <w:p>
      <w:pPr>
        <w:pStyle w:val="Normal"/>
        <w:bidi w:val="false"/>
      </w:pPr>
      <w:r>
        <w:rPr>
          <w:rtl w:val="false"/>
        </w:rPr>
        <w:t xml:space="preserve">"We would assume also that the friends will always keep in mind that whether read, chanted or sung, prayers should be uttered with a proper sense of reverence." </w:t>
      </w:r>
    </w:p>
    <w:p>
      <w:pPr>
        <w:pStyle w:val="Normal"/>
        <w:bidi w:val="false"/>
      </w:pPr>
      <w:r>
        <w:rPr>
          <w:rtl w:val="false"/>
        </w:rPr>
        <w:t xml:space="preserve">(From a letter of the Universal House of Justice to the National Spiritual Assembly of Australia, February 6, 1973) </w:t>
      </w:r>
    </w:p>
    <w:p>
      <w:pPr>
        <w:pStyle w:val="ListParagraph"/>
        <w:numPr>
          <w:ilvl w:val="0"/>
          <w:numId w:val="1577"/>
        </w:numPr>
        <w:bidi w:val="false"/>
      </w:pPr>
      <w:r>
        <w:rPr>
          <w:b/>
          <w:bCs/>
          <w:rtl w:val="false"/>
        </w:rPr>
        <w:t xml:space="preserve">Singing and Chanting Prayers in Unison</w:t>
      </w:r>
    </w:p>
    <w:p>
      <w:pPr>
        <w:pStyle w:val="Normal"/>
        <w:bidi w:val="false"/>
      </w:pPr>
      <w:r>
        <w:rPr>
          <w:rtl w:val="false"/>
        </w:rPr>
        <w:t xml:space="preserve">"We have your letter of 22nd January, 1973 asking whether it is proper for choirs or groups to sing or chant prayers in unison." </w:t>
      </w:r>
    </w:p>
    <w:p>
      <w:pPr>
        <w:pStyle w:val="Normal"/>
        <w:bidi w:val="false"/>
      </w:pPr>
      <w:r>
        <w:rPr>
          <w:rtl w:val="false"/>
        </w:rPr>
        <w:t xml:space="preserve">"In answering a similar letter from the National Spiritual Assembly of Uganda and Central Africa about congregational singing in services at the House of Worship we said: </w:t>
      </w:r>
    </w:p>
    <w:p>
      <w:pPr>
        <w:pStyle w:val="Normal"/>
        <w:bidi w:val="false"/>
      </w:pPr>
      <w:r>
        <w:rPr>
          <w:rtl w:val="false"/>
        </w:rPr>
        <w:t xml:space="preserve">'Singing by a congregation present at a service in the House of Worship should not be confused with congregational prayer prescribed by Bahá'u'lláh for the dead...' </w:t>
      </w:r>
    </w:p>
    <w:p>
      <w:pPr>
        <w:pStyle w:val="Normal"/>
        <w:bidi w:val="false"/>
      </w:pPr>
      <w:r>
        <w:rPr>
          <w:rtl w:val="false"/>
        </w:rPr>
        <w:t xml:space="preserve">'Regarding singing in the Temple, we must bear in mind the reference made by Bahá'u'lláh in the Kitab-i-Aqdas to the need for the person who enters the Temple to sit silently and listen to the chanting of the verses of God...' [pg  413] </w:t>
      </w:r>
      <w:r>
        <w:br/>
      </w:r>
      <w:r>
        <w:rPr>
          <w:rtl w:val="false"/>
        </w:rPr>
        <w:t xml:space="preserve"> </w:t>
      </w:r>
    </w:p>
    <w:p>
      <w:pPr>
        <w:pStyle w:val="Normal"/>
        <w:bidi w:val="false"/>
      </w:pPr>
      <w:r>
        <w:rPr>
          <w:rtl w:val="false"/>
        </w:rPr>
        <w:t xml:space="preserve">'In connection with the desire of the Africans to sing, this aptitude in them should be encouraged. The Guardian elucidated this principle in a letter written on his behalf by his Secretary: 'Shoghi Effendi would urge that choir singing by men, women and children be encouraged in the Auditorium, and that rigidity in the Bahá'í service be scrupulously avoided.' (Bahá'í News, September, 1931)" </w:t>
      </w:r>
    </w:p>
    <w:p>
      <w:pPr>
        <w:pStyle w:val="Normal"/>
        <w:bidi w:val="false"/>
      </w:pPr>
      <w:r>
        <w:rPr>
          <w:rtl w:val="false"/>
        </w:rPr>
        <w:t xml:space="preserve">(Ibid.) </w:t>
      </w:r>
    </w:p>
    <w:p>
      <w:pPr>
        <w:pStyle w:val="ListParagraph"/>
        <w:numPr>
          <w:ilvl w:val="0"/>
          <w:numId w:val="1578"/>
        </w:numPr>
        <w:bidi w:val="false"/>
      </w:pPr>
      <w:r>
        <w:rPr>
          <w:b/>
          <w:bCs/>
          <w:rtl w:val="false"/>
        </w:rPr>
        <w:t xml:space="preserve">Not Appropriate to Set Obligatory Prayers to Music</w:t>
      </w:r>
    </w:p>
    <w:p>
      <w:pPr>
        <w:pStyle w:val="Normal"/>
        <w:bidi w:val="false"/>
      </w:pPr>
      <w:r>
        <w:rPr>
          <w:rtl w:val="false"/>
        </w:rPr>
        <w:t xml:space="preserve">"We have not come across any instructions which would prohibit the setting of the obligatory prayers to music. However, because of their special nature, we do not consider it appropriate to do so." </w:t>
      </w:r>
    </w:p>
    <w:p>
      <w:pPr>
        <w:pStyle w:val="Normal"/>
        <w:bidi w:val="false"/>
      </w:pPr>
      <w:r>
        <w:rPr>
          <w:rtl w:val="false"/>
        </w:rPr>
        <w:t xml:space="preserve">(From a letter of the Universal House of Justice to the National Spiritual Assembly of the United States, May 6, 1966) </w:t>
      </w:r>
    </w:p>
    <w:p>
      <w:pPr>
        <w:pStyle w:val="ListParagraph"/>
        <w:numPr>
          <w:ilvl w:val="0"/>
          <w:numId w:val="1579"/>
        </w:numPr>
        <w:bidi w:val="false"/>
      </w:pPr>
      <w:r>
        <w:rPr>
          <w:b/>
          <w:bCs/>
          <w:rtl w:val="false"/>
        </w:rPr>
        <w:t xml:space="preserve">Standing on the Threshold of Bahá'í Culture, We Cannot Foresee Forms and Characteristics of the Future Arts</w:t>
      </w:r>
    </w:p>
    <w:p>
      <w:pPr>
        <w:pStyle w:val="Normal"/>
        <w:bidi w:val="false"/>
      </w:pPr>
      <w:r>
        <w:rPr>
          <w:rtl w:val="false"/>
        </w:rPr>
        <w:t xml:space="preserve">"Regarding your future plans: The Guardian feels that, as your music is your career and means of livelihood, you should carefully consider whether it is not necessary to your future that you go on with your education in this field. If you feel this is a matter which you, alone, are not able to decide, he would advise you to seek the advice of your Spiritual Assembly." </w:t>
      </w:r>
    </w:p>
    <w:p>
      <w:pPr>
        <w:pStyle w:val="Normal"/>
        <w:bidi w:val="false"/>
      </w:pPr>
      <w:r>
        <w:rPr>
          <w:rtl w:val="false"/>
        </w:rPr>
        <w:t xml:space="preserve">"Also, you raise the question of what will be the source of inspiration to Bahá'í musicians and composers: the music of the past or the Word? We cannot possibly foresee, standing as we do on the threshold of Bahá'í culture, what forms and characteristics the arts of the future, inspired by this mighty new Revelation, will have. All we can be sure of is that they will be wonderful; as every Faith has given rise to a culture which flowered in different forms, so too our beloved Faith may be expected to do the same thing. It is premature to try and grasp what they will be at present." </w:t>
      </w:r>
    </w:p>
    <w:p>
      <w:pPr>
        <w:pStyle w:val="Normal"/>
        <w:bidi w:val="false"/>
      </w:pPr>
      <w:r>
        <w:rPr>
          <w:rtl w:val="false"/>
        </w:rPr>
        <w:t xml:space="preserve">(From a letter written on behalf of Shoghi Effendi to an individual believer, December 23, 1942)</w:t>
      </w:r>
      <w:r>
        <w:br/>
      </w:r>
    </w:p>
    <w:p>
      <w:pPr>
        <w:pStyle w:val="ListParagraph"/>
        <w:numPr>
          <w:ilvl w:val="0"/>
          <w:numId w:val="1580"/>
        </w:numPr>
        <w:bidi w:val="false"/>
      </w:pPr>
      <w:r>
        <w:rPr>
          <w:b/>
          <w:bCs/>
          <w:rtl w:val="false"/>
        </w:rPr>
        <w:t xml:space="preserve">The Greatest Name and the Names of the Manifestations of God or the Central Figures Should Be Used with Respect</w:t>
      </w:r>
    </w:p>
    <w:p>
      <w:pPr>
        <w:pStyle w:val="Normal"/>
        <w:bidi w:val="false"/>
      </w:pPr>
      <w:r>
        <w:rPr>
          <w:rtl w:val="false"/>
        </w:rPr>
        <w:t xml:space="preserve">"We have found nothing in the texts forbidding the use of the Greatest Name, the Names of the Manifestations of God or the names of the Central Figures of our Faith in the lyrics of music. However, we feel that when they are used they should be used with reverence and respect, both in the manner in which they are incorporated in the lyrics and in the manner of presentation." </w:t>
      </w:r>
    </w:p>
    <w:p>
      <w:pPr>
        <w:pStyle w:val="Normal"/>
        <w:bidi w:val="false"/>
      </w:pPr>
      <w:r>
        <w:rPr>
          <w:rtl w:val="false"/>
        </w:rPr>
        <w:t xml:space="preserve">(From a letter of the Universal House of Justice to the National Spiritual Assembly of the United States, March 14, 1968) </w:t>
      </w:r>
    </w:p>
    <w:p>
      <w:pPr>
        <w:pStyle w:val="ListParagraph"/>
        <w:numPr>
          <w:ilvl w:val="0"/>
          <w:numId w:val="1581"/>
        </w:numPr>
        <w:bidi w:val="false"/>
      </w:pPr>
      <w:r>
        <w:rPr>
          <w:b/>
          <w:bCs/>
          <w:rtl w:val="false"/>
        </w:rPr>
        <w:t xml:space="preserve">Music More Helpful Before a Talk</w:t>
      </w:r>
    </w:p>
    <w:p>
      <w:pPr>
        <w:pStyle w:val="Normal"/>
        <w:bidi w:val="false"/>
      </w:pPr>
      <w:r>
        <w:rPr>
          <w:rtl w:val="false"/>
        </w:rPr>
        <w:t xml:space="preserve">"Music is one of the important arts. It has a great effect upon the human spirit. Musical melodies are a certain something which prove to be accidental upon etheric vibrations, for voice is nothing but the expression of vibrations, which, reaching the tympanum, affect the nerves of hearing. Musical melodies are, therefore, those peculiar effects produced by, or from, vibration. However, they have the keenest effect upon [pg  414] the spirit. In sooth, although music is a material affair, yet its tremendous effect is spiritual, and its greatest attachment is to the realm of the spirit. If a person desires to deliver a discourse, it will prove more effectual after musical melodies. The ancient Greeks, as well as Persian philosophers, were in the habit of delivering their discourses in the following manner: first, playing a few musical melodies, and when their audience attained a certain receptivity thereby they would leave their instruments at once and begin their discourse. Among the most renowned musicians of Persia was one named Barbod, who, whenever a great question had been pleaded for at the court of the King, and the Ministry had failed to persuade the King, they would at once refer the matter to Barbod, whereupon he would go with his instrument to the court and play the most appropriate and touching music, the end being at once attained, because the King was immediately affected by the touching musical melodies, certain feelings of generosity would swell up in his heart, and he would give way. You may try this: if you have a great desire and wish to attain your end, try to do so on a large audience after a great solo has been rendered, but it must be on an audience on which music is effective, for there are some people who are like stones, and music cannot affect stones." </w:t>
      </w:r>
    </w:p>
    <w:p>
      <w:pPr>
        <w:pStyle w:val="Normal"/>
        <w:bidi w:val="false"/>
      </w:pPr>
      <w:r>
        <w:rPr>
          <w:rtl w:val="false"/>
        </w:rPr>
        <w:t xml:space="preserve">"It was for this reason that His Holiness David sang the psalms in the Holy of Holies at Jerusalem with sweet melodies. In this Cause the art of music is of paramount importance. The Blessed Perfection, when He first came to the barracks (Acca) repeated this statement: 'If among the immediate followers there had been those who could have played some musical instrument, i.e., flute or harp, or could have sung, it would have charmed every one.' In short, musical melodies form an important role in the associations, or outward and inward characteristics, or qualities of man, for it is the inspirer or motive power of both the material and spiritual susceptibilities. What a motive power it is in all feelings of love! When man is attached to the love of God, music has a great effect upon him." </w:t>
      </w:r>
    </w:p>
    <w:p>
      <w:pPr>
        <w:pStyle w:val="Normal"/>
        <w:bidi w:val="false"/>
      </w:pPr>
      <w:r>
        <w:rPr>
          <w:rtl w:val="false"/>
        </w:rPr>
        <w:t xml:space="preserve">(Abdu'l-Bahá: 'Table Talk', cited in Compilation of Extracts from the Bahá'í Writings on Music, p. 6, Oakham, England)</w:t>
      </w:r>
      <w:r>
        <w:br/>
      </w:r>
    </w:p>
    <w:p>
      <w:pPr>
        <w:pStyle w:val="ListParagraph"/>
        <w:numPr>
          <w:ilvl w:val="0"/>
          <w:numId w:val="1582"/>
        </w:numPr>
        <w:bidi w:val="false"/>
      </w:pPr>
      <w:r>
        <w:rPr>
          <w:b/>
          <w:bCs/>
          <w:rtl w:val="false"/>
        </w:rPr>
        <w:t xml:space="preserve">Music Helps to Communicate with the Soul</w:t>
      </w:r>
    </w:p>
    <w:p>
      <w:pPr>
        <w:pStyle w:val="Normal"/>
        <w:bidi w:val="false"/>
      </w:pPr>
      <w:r>
        <w:rPr>
          <w:rtl w:val="false"/>
        </w:rPr>
        <w:t xml:space="preserve">"The Guardian values the hymns that you are so beautifully composing. They certainly contain the realities of the Faith, and will indeed help you to give the Message to the young ones. It is the music which assists us to affect the human spirit; it is an important means which helps us to communicate with the soul. The Guardian hopes that through this assistance you will give the Message to the people, and will attract their hearts." </w:t>
      </w:r>
    </w:p>
    <w:p>
      <w:pPr>
        <w:pStyle w:val="Normal"/>
        <w:bidi w:val="false"/>
      </w:pPr>
      <w:r>
        <w:rPr>
          <w:rtl w:val="false"/>
        </w:rPr>
        <w:t xml:space="preserve">(From a letter written on behalf of the Guardian to an individual believer, November 15, 1932: Ibid., p. 10) [pg  415]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49wkujler9lfeecyqifvk">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2_lhn-z4tm4iaalwtswl0">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56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56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56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57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567"/>
    <w:lvlOverride w:ilvl="0">
      <w:startOverride w:val="1"/>
    </w:lvlOverride>
  </w:num>
  <w:num w:numId="1571">
    <w:abstractNumId w:val="1568"/>
    <w:lvlOverride w:ilvl="0">
      <w:startOverride w:val="1"/>
    </w:lvlOverride>
  </w:num>
  <w:num w:numId="1572">
    <w:abstractNumId w:val="1568"/>
    <w:lvlOverride w:ilvl="0">
      <w:startOverride w:val="1"/>
    </w:lvlOverride>
  </w:num>
  <w:num w:numId="1573">
    <w:abstractNumId w:val="1568"/>
    <w:lvlOverride w:ilvl="0">
      <w:startOverride w:val="1"/>
    </w:lvlOverride>
  </w:num>
  <w:num w:numId="1574">
    <w:abstractNumId w:val="1568"/>
    <w:lvlOverride w:ilvl="0">
      <w:startOverride w:val="1"/>
    </w:lvlOverride>
  </w:num>
  <w:num w:numId="1575">
    <w:abstractNumId w:val="1568"/>
    <w:lvlOverride w:ilvl="0">
      <w:startOverride w:val="1"/>
    </w:lvlOverride>
  </w:num>
  <w:num w:numId="1576">
    <w:abstractNumId w:val="1568"/>
    <w:lvlOverride w:ilvl="0">
      <w:startOverride w:val="1"/>
    </w:lvlOverride>
  </w:num>
  <w:num w:numId="1577">
    <w:abstractNumId w:val="1568"/>
    <w:lvlOverride w:ilvl="0">
      <w:startOverride w:val="1"/>
    </w:lvlOverride>
  </w:num>
  <w:num w:numId="1578">
    <w:abstractNumId w:val="1568"/>
    <w:lvlOverride w:ilvl="0">
      <w:startOverride w:val="1"/>
    </w:lvlOverride>
  </w:num>
  <w:num w:numId="1579">
    <w:abstractNumId w:val="1568"/>
    <w:lvlOverride w:ilvl="0">
      <w:startOverride w:val="1"/>
    </w:lvlOverride>
  </w:num>
  <w:num w:numId="1580">
    <w:abstractNumId w:val="1568"/>
    <w:lvlOverride w:ilvl="0">
      <w:startOverride w:val="1"/>
    </w:lvlOverride>
  </w:num>
  <w:num w:numId="1581">
    <w:abstractNumId w:val="1568"/>
    <w:lvlOverride w:ilvl="0">
      <w:startOverride w:val="1"/>
    </w:lvlOverride>
  </w:num>
  <w:num w:numId="1582">
    <w:abstractNumId w:val="156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x0qskmrllbzazjz7wa0ve" Type="http://schemas.openxmlformats.org/officeDocument/2006/relationships/hyperlink" Target="#bl38u" TargetMode="External"/><Relationship Id="rId9" Type="http://schemas.openxmlformats.org/officeDocument/2006/relationships/image" Target="media/hpdnyoji-frczu9zipser.png"/><Relationship Id="rId10" Type="http://schemas.openxmlformats.org/officeDocument/2006/relationships/image" Target="media/nwevce94kp20lz5frlagw.png"/></Relationships>
</file>

<file path=word/_rels/footer1.xml.rels><?xml version="1.0" encoding="UTF-8"?><Relationships xmlns="http://schemas.openxmlformats.org/package/2006/relationships"><Relationship Id="rId0" Type="http://schemas.openxmlformats.org/officeDocument/2006/relationships/image" Target="media/msti0yw1fl5cph6hmxkaf.png"/><Relationship Id="rId1" Type="http://schemas.openxmlformats.org/officeDocument/2006/relationships/image" Target="media/9osu_2jbj2eqevkga84yf.png"/></Relationships>
</file>

<file path=word/_rels/footer2.xml.rels><?xml version="1.0" encoding="UTF-8"?><Relationships xmlns="http://schemas.openxmlformats.org/package/2006/relationships"><Relationship Id="rId49wkujler9lfeecyqifvk" Type="http://schemas.openxmlformats.org/officeDocument/2006/relationships/hyperlink" Target="https://oceanoflights.org/lights-of-guidance-031-en" TargetMode="External"/><Relationship Id="rId2_lhn-z4tm4iaalwtswl0" Type="http://schemas.openxmlformats.org/officeDocument/2006/relationships/hyperlink" Target="https://oceanoflights.org" TargetMode="External"/><Relationship Id="rId0" Type="http://schemas.openxmlformats.org/officeDocument/2006/relationships/image" Target="media/isn11_vtcjeonzpyq2nag.png"/><Relationship Id="rId1" Type="http://schemas.openxmlformats.org/officeDocument/2006/relationships/image" Target="media/hdyc-imipib-v3tt5itjb.png"/><Relationship Id="rId2" Type="http://schemas.openxmlformats.org/officeDocument/2006/relationships/image" Target="media/rd9onss4hlmkxnwke9jsy.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9rpno5_tmyluo-2yz_648.png"/><Relationship Id="rId1" Type="http://schemas.openxmlformats.org/officeDocument/2006/relationships/image" Target="media/upjhtuviwl2qwfrd54i9j.png"/></Relationships>
</file>

<file path=word/_rels/header2.xml.rels><?xml version="1.0" encoding="UTF-8"?><Relationships xmlns="http://schemas.openxmlformats.org/package/2006/relationships"><Relationship Id="rId0" Type="http://schemas.openxmlformats.org/officeDocument/2006/relationships/image" Target="media/_keposaovkju4blla3dht.png"/><Relationship Id="rId1" Type="http://schemas.openxmlformats.org/officeDocument/2006/relationships/image" Target="media/fcgyvt67jzjggoqo0zgvy.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XXXII. MUSIC</dc:title>
  <dc:creator>Ocean of Lights</dc:creator>
  <cp:lastModifiedBy>Ocean of Lights</cp:lastModifiedBy>
  <cp:revision>1</cp:revision>
  <dcterms:created xsi:type="dcterms:W3CDTF">2025-03-27T10:47:30.081Z</dcterms:created>
  <dcterms:modified xsi:type="dcterms:W3CDTF">2025-03-27T10:47:30.081Z</dcterms:modified>
</cp:coreProperties>
</file>

<file path=docProps/custom.xml><?xml version="1.0" encoding="utf-8"?>
<Properties xmlns="http://schemas.openxmlformats.org/officeDocument/2006/custom-properties" xmlns:vt="http://schemas.openxmlformats.org/officeDocument/2006/docPropsVTypes"/>
</file>