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سی و ششم- در باره اينکه عدم ذکر در الواح مبارک نفس جواز است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hmxypxpwanxkbea8p0kn"/>
      <w:r>
        <w:rPr>
          <w:rtl/>
        </w:rPr>
        <w:t xml:space="preserve">از آثار حضرت عبدالبهاء - مائده آسمانی، جلد ٢، صفحه ۴٢</w:t>
      </w:r>
    </w:p>
    <w:p>
      <w:pPr>
        <w:pStyle w:val="Heading3"/>
        <w:pStyle w:val="RtlHeading3Low"/>
        <w:bidi/>
      </w:pPr>
      <w:hyperlink w:history="1" r:id="rId3btoyucukfmafjmgvyuau"/>
      <w:r>
        <w:rPr>
          <w:rtl/>
        </w:rPr>
        <w:t xml:space="preserve">باب سی و ششم- در باره اينکه عدم ذکر در الواح مبارک نفس جواز است</w:t>
      </w:r>
    </w:p>
    <w:p>
      <w:pPr>
        <w:pStyle w:val="RtlNormalLow"/>
        <w:bidi/>
      </w:pPr>
      <w:r>
        <w:rPr>
          <w:rtl/>
        </w:rPr>
        <w:t xml:space="preserve">از کلک اطهر مرکز پيمان در لوح فائزه نازل قوله الاحلی:</w:t>
      </w:r>
    </w:p>
    <w:p>
      <w:pPr>
        <w:pStyle w:val="RtlNormalLow"/>
        <w:bidi/>
      </w:pPr>
      <w:r>
        <w:rPr>
          <w:rtl/>
        </w:rPr>
        <w:t xml:space="preserve">.".....سؤالی که نموده بوديد عدم ذکر در الواح الهی نفس جواز است زيرا منهی از نصوص استنباط ميشود"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ll08nzbefwelnecr2rw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jh0srglyteteruwxcei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hmxypxpwanxkbea8p0kn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0;&#1634;" TargetMode="External"/><Relationship Id="rId3btoyucukfmafjmgvyuau" Type="http://schemas.openxmlformats.org/officeDocument/2006/relationships/hyperlink" Target="#&#1576;&#1575;&#1576;-&#1587;&#1740;-&#1608;-&#1588;&#1588;&#1605;--&#1583;&#1585;-&#1576;&#1575;&#1585;&#1607;-&#1575;&#1610;&#1606;&#1705;&#1607;-&#1593;&#1583;&#1605;-&#1584;&#1705;&#1585;-&#1583;&#1585;-&#1575;&#1604;&#1608;&#1575;&#1581;-&#1605;&#1576;&#1575;&#1585;&#1705;-&#1606;&#1601;&#1587;-&#1580;&#1608;&#1575;&#1586;-&#1575;&#1587;&#1578;" TargetMode="External"/><Relationship Id="rId9" Type="http://schemas.openxmlformats.org/officeDocument/2006/relationships/image" Target="media/0kncoxkjxxkc5-4byuh6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gbbrkxz0mnxvn1aefpeg.png"/><Relationship Id="rId1" Type="http://schemas.openxmlformats.org/officeDocument/2006/relationships/image" Target="media/prm6csqn-a6gul4gv8o63.png"/></Relationships>
</file>

<file path=word/_rels/footer2.xml.rels><?xml version="1.0" encoding="UTF-8"?><Relationships xmlns="http://schemas.openxmlformats.org/package/2006/relationships"><Relationship Id="rId9ll08nzbefwelnecr2rwe" Type="http://schemas.openxmlformats.org/officeDocument/2006/relationships/hyperlink" Target="https://oceanoflights.org/maidiy-i-asmani-vol2-36-fa" TargetMode="External"/><Relationship Id="rId_jh0srglyteteruwxceil" Type="http://schemas.openxmlformats.org/officeDocument/2006/relationships/hyperlink" Target="https://oceanoflights.org" TargetMode="External"/><Relationship Id="rId0" Type="http://schemas.openxmlformats.org/officeDocument/2006/relationships/image" Target="media/zsvwn8icjbnjbbfn_cvsa.png"/><Relationship Id="rId1" Type="http://schemas.openxmlformats.org/officeDocument/2006/relationships/image" Target="media/vhh1u_vbp8y-jvem_joth.png"/><Relationship Id="rId2" Type="http://schemas.openxmlformats.org/officeDocument/2006/relationships/image" Target="media/2w2kiyaa3f0tmvfjppga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hzo3i-hgntnqihjvb2pv.png"/><Relationship Id="rId1" Type="http://schemas.openxmlformats.org/officeDocument/2006/relationships/image" Target="media/6ikzo0izny-qurt02wl9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vv-0mloowilbi5g-znr2.png"/><Relationship Id="rId1" Type="http://schemas.openxmlformats.org/officeDocument/2006/relationships/image" Target="media/rgq3umyiy0f6jh75v1lo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سی و ششم- در باره اينکه عدم ذکر در الواح مبارک نفس جواز است</dc:title>
  <dc:creator>Ocean of Lights</dc:creator>
  <cp:lastModifiedBy>Ocean of Lights</cp:lastModifiedBy>
  <cp:revision>1</cp:revision>
  <dcterms:created xsi:type="dcterms:W3CDTF">2026-01-01T05:01:28.698Z</dcterms:created>
  <dcterms:modified xsi:type="dcterms:W3CDTF">2026-01-01T05:01:28.698Z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