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مبادى و اصول اجتماعى - عدم مداخله در امور سیاسیه</w:t>
      </w:r>
    </w:p>
    <w:p>
      <w:pPr>
        <w:pStyle w:val="RtlAuthor"/>
        <w:bidi/>
      </w:pPr>
      <w:r>
        <w:t xml:space="preserve">حضرت بهاءالله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"/>
        <w:bidi/>
      </w:pPr>
      <w:r>
        <w:rPr>
          <w:b/>
          <w:bCs/>
          <w:rtl/>
        </w:rPr>
        <w:t xml:space="preserve">(11) عدم مداخله در امور سیاسیه</w:t>
      </w:r>
    </w:p>
    <w:p>
      <w:pPr>
        <w:pStyle w:val="RtlNormal"/>
        <w:bidi/>
      </w:pPr>
      <w:r>
        <w:rPr>
          <w:b/>
          <w:bCs/>
          <w:rtl/>
        </w:rPr>
        <w:t xml:space="preserve">عدم مداخله در امور سیاسیه وجدانی دین از سیاست</w:t>
      </w:r>
    </w:p>
    <w:p>
      <w:pPr>
        <w:pStyle w:val="ListParagraph"/>
        <w:numPr>
          <w:ilvl w:val="0"/>
          <w:numId w:val="12944"/>
        </w:numPr>
        <w:bidi/>
      </w:pPr>
      <w:r>
        <w:rPr>
          <w:rtl/>
        </w:rPr>
        <w:t xml:space="preserve">ليس لأحد أن يعترض على الّذين يحكمون على العباد دعوا لهم ما عندهم وتوجّهوا إلى القلوب</w:t>
      </w:r>
    </w:p>
    <w:p>
      <w:pPr>
        <w:pStyle w:val="RtlNormal"/>
        <w:bidi/>
      </w:pPr>
      <w:r>
        <w:rPr>
          <w:rtl/>
        </w:rPr>
        <w:t xml:space="preserve">(حضرت بهاءالله، کتاب اقدس، بند 95)</w:t>
      </w:r>
    </w:p>
    <w:p>
      <w:pPr>
        <w:pStyle w:val="ListParagraph"/>
        <w:numPr>
          <w:ilvl w:val="0"/>
          <w:numId w:val="12945"/>
        </w:numPr>
        <w:bidi/>
      </w:pPr>
      <w:r>
        <w:rPr>
          <w:rtl/>
        </w:rPr>
        <w:t xml:space="preserve">لسان قدم در اين سجن اعظم ميفرمايد ای احبّای حقّ از مفازه ضَيِّقه نفس و هوی بفضاهای مقدّسه احديّه توجّه نمائيد ابداً در امور دنيا و ما يتعلّق بها و رؤسای ظاهره آن تکلّم جائز نه حقّ جلّ و عزّ مملکت ظاهره را بملوک عنايت فرموده بر احدی جائز نه که ارتکاب نمايد امريرا که مخالف رأی رؤسای مملکت باشد (حضرت بهاءالله، لوح ذبیح)</w:t>
      </w:r>
    </w:p>
    <w:p>
      <w:pPr>
        <w:pStyle w:val="ListParagraph"/>
        <w:numPr>
          <w:ilvl w:val="0"/>
          <w:numId w:val="12945"/>
        </w:numPr>
        <w:bidi/>
      </w:pPr>
      <w:r>
        <w:rPr>
          <w:rtl/>
        </w:rPr>
        <w:t xml:space="preserve">آنچه از برای خود خواسته مدائن قلوب عباد بوده و احبّای حقّ اليوم بمنزله مفاتيحند انشاء اللّه بايد کلّ بقوّه اسم اعظم آن ابواب را بگشايند. اين است نصرت حقّ که در جميع زبر و الواح از قلم فالق الأصباح جاری شده (حضرت بهاءالله، لوح ذبیح)</w:t>
      </w:r>
    </w:p>
    <w:p>
      <w:pPr>
        <w:pStyle w:val="ListParagraph"/>
        <w:numPr>
          <w:ilvl w:val="0"/>
          <w:numId w:val="12945"/>
        </w:numPr>
        <w:bidi/>
      </w:pPr>
      <w:r>
        <w:rPr>
          <w:rtl/>
        </w:rPr>
        <w:t xml:space="preserve">ای احبّای الهی بايد سرير سلطنت هر تاجدار عادلی را خاضع گرديد و سُدَّه ملوکانه هر شهريار کامل را خاشع شويد. بپادشاهان در نهايت صداقت و امانت خدمت نمائيد و مطيع و خيرخواه باشيد و در امور سياسی بدون اذن و اجازه از ايشان مداخله ننمائيد زيرا خيانت با هر پادشاه عادلی خيانت با خداست (حضرت عبدالبهاء، الواح وصایا)</w:t>
      </w:r>
    </w:p>
    <w:p>
      <w:pPr>
        <w:pStyle w:val="ListParagraph"/>
        <w:numPr>
          <w:ilvl w:val="0"/>
          <w:numId w:val="12945"/>
        </w:numPr>
        <w:bidi/>
      </w:pPr>
      <w:r>
        <w:rPr>
          <w:rtl/>
        </w:rPr>
        <w:t xml:space="preserve">احبّای الهی را کاری باختلاف و اتّفاق اوليای امور نه ابداً چنين اذکار را حتّی بر زبان نبايد برانند. تکليف احبّای الهی اطاعت اوامر و احکام اعليحضرت پادشاهی است آنچه امر فرمايد اطاعت کنند و همچنين کمال تمکين و انقياد بجميع اوليای امور داشته باشند. ولی در بين آنان اگر برودتی حاصل چه تعلّق باحبّای الهی دارد "حافظ وظيفه تو دعا گفتن است و بس". مقصود اين است که احبّاء نبايد کلمه‌ای از امور سياسی بر زبان رانند زيرا تعلّق بايشان ندارد بلکه بامور و خدمات خويش مشغول شوند و بس. در فکر آن باشند که بخدا نزديک شوند و برضای الهی قيام نمايند و سبب راحت و آسايش و سرور و شادمانی عالم انسانی گردند و هر نفسی بخواهد در نزد احبّاء ذکری از امور حکومت و دولت نمايد که فلان چنين گفته و فلان چنين کرده آن شخص که از احبّای الهی است بايد در جواب گويد ما را تعلّق باين امور نه ما رعيّت شهرياری هستيم و در تحت حمايت اعليحضرت پادشاهی. صلاح و مصلحت خويش خسروان دانند و بس</w:t>
      </w:r>
    </w:p>
    <w:p>
      <w:pPr>
        <w:pStyle w:val="RtlNormal"/>
        <w:bidi/>
      </w:pPr>
      <w:r>
        <w:rPr>
          <w:rtl/>
        </w:rPr>
        <w:t xml:space="preserve">(حضرت عبدالبهاء، لوح ابن ابهر)</w:t>
      </w:r>
    </w:p>
    <w:p>
      <w:pPr>
        <w:pStyle w:val="RtlNormal"/>
        <w:bidi/>
      </w:pPr>
      <w:r>
        <w:rPr>
          <w:b/>
          <w:bCs/>
          <w:rtl/>
        </w:rPr>
        <w:t xml:space="preserve">بهائی حقیقی در سیاست دخالت نمی کند</w:t>
      </w:r>
    </w:p>
    <w:p>
      <w:pPr>
        <w:pStyle w:val="ListParagraph"/>
        <w:numPr>
          <w:ilvl w:val="0"/>
          <w:numId w:val="12946"/>
        </w:numPr>
        <w:bidi/>
      </w:pPr>
      <w:r>
        <w:rPr>
          <w:rtl/>
        </w:rPr>
        <w:t xml:space="preserve">نفسی از احبّاء اگر بخواهد در امور سياسيّه در منزل خويش يا محفل ديگران مذاکره بکند اوّل بهتر است که نسبت خود را از اين امر قطع نمايد و جميع بدانند که تعلّق باين امر ندارد خود ميداند (حضرت عبدالبهاء، لوح ابن ابهر)</w:t>
      </w:r>
    </w:p>
    <w:p>
      <w:pPr>
        <w:pStyle w:val="ListParagraph"/>
        <w:numPr>
          <w:ilvl w:val="0"/>
          <w:numId w:val="12946"/>
        </w:numPr>
        <w:bidi/>
      </w:pPr>
      <w:r>
        <w:rPr>
          <w:rtl/>
        </w:rPr>
        <w:t xml:space="preserve">ميزان بهائی بودن و نبودن اين است که هر کسی در امور سياسيّه مداخله کند و خارج از وظيفه خويش حرفی زند يا حرکتی نمايد همين برهان کافيست که بهائی نيست دليل ديگر نميخواهد</w:t>
      </w:r>
    </w:p>
    <w:p>
      <w:pPr>
        <w:pStyle w:val="RtlNormal"/>
        <w:bidi/>
      </w:pPr>
      <w:r>
        <w:rPr>
          <w:rtl/>
        </w:rPr>
        <w:t xml:space="preserve">(حضرت عبدالبهاء، لوح ابن اصدق)</w:t>
      </w:r>
    </w:p>
    <w:p>
      <w:pPr>
        <w:pStyle w:val="RtlNormal"/>
        <w:bidi/>
      </w:pPr>
      <w:r>
        <w:rPr>
          <w:b/>
          <w:bCs/>
          <w:rtl/>
        </w:rPr>
        <w:t xml:space="preserve">محافل بهائی مسئول مشورت در مصالح کلیه است و هموآره از امور سیاسیه احتراز نمایند</w:t>
      </w:r>
    </w:p>
    <w:p>
      <w:pPr>
        <w:pStyle w:val="RtlNormal"/>
        <w:bidi/>
      </w:pPr>
      <w:r>
        <w:rPr>
          <w:rtl/>
        </w:rPr>
        <w:t xml:space="preserve">ابداً در مجلس شور از امور سياسيّه دم نزنند بلکه جميع مذاکرات در مصالح کليّه و جزئيّه اصلاح احوال و تحسين اخلاق و تربيت اطفال و محافظه عموم از جميع جهات باشند. و اگر چنانچه نفسی بخواهد کلمه‌ای از تصرّفات حکومت و اعتراضی بر اوليای امور نمايد ديگران موافقت ننمايند زيرا امرالله را قطعيّاً تعلّق بامور سياسيّه نبوده و نيست. امور سياسيّه راجع باوليای امور است چه تعلّقی بنفوسی دارد که بايد در تنظيم حال و اخلاق و تشويق بر کمالات کوشند. باری هيچ نفسی نبايد که از تکليف خود خارج شود (حضرت عبدالبهاء، لوح فرائض محفل شور)</w:t>
      </w:r>
    </w:p>
    <w:p>
      <w:pPr>
        <w:pStyle w:val="RtlNormal"/>
        <w:bidi/>
      </w:pPr>
      <w:r>
        <w:rPr>
          <w:b/>
          <w:bCs/>
          <w:rtl/>
        </w:rPr>
        <w:t xml:space="preserve">فرد و تشکیلات بهائی به هیچ وجه مستقیم و یا غیر مستقیم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nc8ux61uvw_4fxx0rqc0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j1-sffzauqk50xf8imdtw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9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94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94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941"/>
    <w:lvlOverride w:ilvl="0">
      <w:startOverride w:val="1"/>
    </w:lvlOverride>
  </w:num>
  <w:num w:numId="12944">
    <w:abstractNumId w:val="12943"/>
    <w:lvlOverride w:ilvl="0">
      <w:startOverride w:val="1"/>
    </w:lvlOverride>
  </w:num>
  <w:num w:numId="12945">
    <w:abstractNumId w:val="12943"/>
    <w:lvlOverride w:ilvl="0">
      <w:startOverride w:val="1"/>
    </w:lvlOverride>
  </w:num>
  <w:num w:numId="12946">
    <w:abstractNumId w:val="129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9ql2fmitnqtqefulkwqd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pmaeuyec-_zdoo8rhlufr.png"/><Relationship Id="rId1" Type="http://schemas.openxmlformats.org/officeDocument/2006/relationships/image" Target="media/4hleshs71s0xabjc1wqqk.png"/></Relationships>
</file>

<file path=word/_rels/footer2.xml.rels><?xml version="1.0" encoding="UTF-8"?><Relationships xmlns="http://schemas.openxmlformats.org/package/2006/relationships"><Relationship Id="rIdfnc8ux61uvw_4fxx0rqc0" Type="http://schemas.openxmlformats.org/officeDocument/2006/relationships/hyperlink" Target="https://oceanoflights.org/social-11-fa" TargetMode="External"/><Relationship Id="rIdj1-sffzauqk50xf8imdtw" Type="http://schemas.openxmlformats.org/officeDocument/2006/relationships/hyperlink" Target="https://oceanoflights.org" TargetMode="External"/><Relationship Id="rId0" Type="http://schemas.openxmlformats.org/officeDocument/2006/relationships/image" Target="media/nosvatz3ieiwk6j_00xh9.png"/><Relationship Id="rId1" Type="http://schemas.openxmlformats.org/officeDocument/2006/relationships/image" Target="media/bcf4zxs1f07izbwax5x_m.png"/><Relationship Id="rId2" Type="http://schemas.openxmlformats.org/officeDocument/2006/relationships/image" Target="media/w0b2nesxkwk2ndwdo4_p1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cyv6cwamub4jo4b-lkld.png"/><Relationship Id="rId1" Type="http://schemas.openxmlformats.org/officeDocument/2006/relationships/image" Target="media/e7in3topwwbxlj0kxarxa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xzhgt1h82pkoupcfhsdf.png"/><Relationship Id="rId1" Type="http://schemas.openxmlformats.org/officeDocument/2006/relationships/image" Target="media/pogxgsu6iv6vr77s2lsj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مبادى و اصول اجتماعى - عدم مداخله در امور سیاسیه</dc:title>
  <dc:creator>Ocean of Lights</dc:creator>
  <cp:lastModifiedBy>Ocean of Lights</cp:lastModifiedBy>
  <cp:revision>1</cp:revision>
  <dcterms:created xsi:type="dcterms:W3CDTF">2024-08-21T18:09:01.595Z</dcterms:created>
  <dcterms:modified xsi:type="dcterms:W3CDTF">2024-08-21T18:09:01.595Z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