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8"/>
        <w:gridCol w:w="7390"/>
        <w:gridCol w:w="7390"/>
      </w:tblGrid>
      <w:tr w:rsidR="00862E4C" w:rsidTr="00E11318">
        <w:tc>
          <w:tcPr>
            <w:tcW w:w="458" w:type="dxa"/>
            <w:tcBorders>
              <w:top w:val="nil"/>
              <w:left w:val="nil"/>
              <w:bottom w:val="nil"/>
              <w:right w:val="nil"/>
            </w:tcBorders>
            <w:tcMar>
              <w:top w:w="0" w:type="dxa"/>
              <w:left w:w="0" w:type="dxa"/>
              <w:bottom w:w="0" w:type="dxa"/>
              <w:right w:w="0" w:type="dxa"/>
            </w:tcMar>
          </w:tcPr>
          <w:p w:rsidR="00862E4C" w:rsidRDefault="00862E4C"/>
        </w:tc>
        <w:tc>
          <w:tcPr>
            <w:tcW w:w="7390" w:type="dxa"/>
            <w:tcBorders>
              <w:top w:val="nil"/>
              <w:left w:val="nil"/>
              <w:bottom w:val="nil"/>
              <w:right w:val="nil"/>
            </w:tcBorders>
            <w:tcMar>
              <w:top w:w="0" w:type="dxa"/>
              <w:left w:w="0" w:type="dxa"/>
              <w:bottom w:w="0" w:type="dxa"/>
              <w:right w:w="0" w:type="dxa"/>
            </w:tcMar>
          </w:tcPr>
          <w:p w:rsidR="00862E4C" w:rsidRDefault="00E30F87">
            <w:pPr>
              <w:pStyle w:val="Title"/>
            </w:pPr>
            <w:proofErr w:type="spellStart"/>
            <w:r>
              <w:t>Suriy</w:t>
            </w:r>
            <w:proofErr w:type="spellEnd"/>
            <w:r>
              <w:t>-</w:t>
            </w:r>
            <w:proofErr w:type="spellStart"/>
            <w:r>
              <w:t>i</w:t>
            </w:r>
            <w:proofErr w:type="spellEnd"/>
            <w:r>
              <w:t>-Ism</w:t>
            </w:r>
          </w:p>
        </w:tc>
        <w:tc>
          <w:tcPr>
            <w:tcW w:w="7390" w:type="dxa"/>
            <w:tcBorders>
              <w:top w:val="nil"/>
              <w:left w:val="nil"/>
              <w:bottom w:val="nil"/>
              <w:right w:val="nil"/>
            </w:tcBorders>
            <w:tcMar>
              <w:top w:w="0" w:type="dxa"/>
              <w:left w:w="0" w:type="dxa"/>
              <w:bottom w:w="0" w:type="dxa"/>
              <w:right w:w="0" w:type="dxa"/>
            </w:tcMar>
          </w:tcPr>
          <w:p w:rsidR="00862E4C" w:rsidRDefault="00E30F87">
            <w:pPr>
              <w:pStyle w:val="RTLTitle"/>
              <w:bidi/>
            </w:pPr>
            <w:r>
              <w:rPr>
                <w:rtl/>
              </w:rPr>
              <w:t>سورة الاسم</w:t>
            </w:r>
          </w:p>
        </w:tc>
      </w:tr>
      <w:tr w:rsidR="00862E4C" w:rsidTr="00E11318">
        <w:tc>
          <w:tcPr>
            <w:tcW w:w="458" w:type="dxa"/>
            <w:tcBorders>
              <w:top w:val="nil"/>
              <w:left w:val="nil"/>
              <w:bottom w:val="nil"/>
              <w:right w:val="nil"/>
            </w:tcBorders>
            <w:tcMar>
              <w:top w:w="0" w:type="dxa"/>
              <w:left w:w="0" w:type="dxa"/>
              <w:bottom w:w="0" w:type="dxa"/>
              <w:right w:w="0" w:type="dxa"/>
            </w:tcMar>
          </w:tcPr>
          <w:p w:rsidR="00862E4C" w:rsidRDefault="00862E4C"/>
        </w:tc>
        <w:tc>
          <w:tcPr>
            <w:tcW w:w="7390" w:type="dxa"/>
            <w:tcBorders>
              <w:top w:val="nil"/>
              <w:left w:val="nil"/>
              <w:bottom w:val="nil"/>
              <w:right w:val="nil"/>
            </w:tcBorders>
            <w:tcMar>
              <w:top w:w="0" w:type="dxa"/>
              <w:left w:w="0" w:type="dxa"/>
              <w:bottom w:w="0" w:type="dxa"/>
              <w:right w:w="0" w:type="dxa"/>
            </w:tcMar>
            <w:vAlign w:val="center"/>
          </w:tcPr>
          <w:p w:rsidR="00862E4C" w:rsidRDefault="00E30F87">
            <w:pPr>
              <w:pStyle w:val="Author"/>
            </w:pPr>
            <w:proofErr w:type="spellStart"/>
            <w:r>
              <w:t>Bahá’u’lláh</w:t>
            </w:r>
            <w:proofErr w:type="spellEnd"/>
          </w:p>
        </w:tc>
        <w:tc>
          <w:tcPr>
            <w:tcW w:w="7390" w:type="dxa"/>
            <w:tcBorders>
              <w:top w:val="nil"/>
              <w:left w:val="nil"/>
              <w:bottom w:val="nil"/>
              <w:right w:val="nil"/>
            </w:tcBorders>
            <w:tcMar>
              <w:top w:w="0" w:type="dxa"/>
              <w:left w:w="0" w:type="dxa"/>
              <w:bottom w:w="0" w:type="dxa"/>
              <w:right w:w="0" w:type="dxa"/>
            </w:tcMar>
            <w:vAlign w:val="center"/>
          </w:tcPr>
          <w:p w:rsidR="00862E4C" w:rsidRDefault="00E30F87">
            <w:pPr>
              <w:pStyle w:val="RTLAuthor"/>
              <w:bidi/>
            </w:pPr>
            <w:proofErr w:type="spellStart"/>
            <w:r>
              <w:t>حضرة</w:t>
            </w:r>
            <w:proofErr w:type="spellEnd"/>
            <w:r>
              <w:t xml:space="preserve"> </w:t>
            </w:r>
            <w:proofErr w:type="spellStart"/>
            <w:r>
              <w:t>بهاء</w:t>
            </w:r>
            <w:proofErr w:type="spellEnd"/>
            <w:r>
              <w:t xml:space="preserve"> </w:t>
            </w:r>
            <w:proofErr w:type="spellStart"/>
            <w:r>
              <w:t>الله</w:t>
            </w:r>
            <w:proofErr w:type="spellEnd"/>
          </w:p>
        </w:tc>
      </w:tr>
      <w:tr w:rsidR="00862E4C" w:rsidTr="00E11318">
        <w:tc>
          <w:tcPr>
            <w:tcW w:w="458" w:type="dxa"/>
            <w:tcBorders>
              <w:top w:val="nil"/>
              <w:left w:val="nil"/>
              <w:bottom w:val="nil"/>
              <w:right w:val="nil"/>
            </w:tcBorders>
            <w:tcMar>
              <w:top w:w="0" w:type="dxa"/>
              <w:left w:w="0" w:type="dxa"/>
              <w:bottom w:w="0" w:type="dxa"/>
              <w:right w:w="0" w:type="dxa"/>
            </w:tcMar>
          </w:tcPr>
          <w:p w:rsidR="00862E4C" w:rsidRDefault="00862E4C"/>
        </w:tc>
        <w:tc>
          <w:tcPr>
            <w:tcW w:w="7390" w:type="dxa"/>
            <w:tcBorders>
              <w:top w:val="nil"/>
              <w:left w:val="nil"/>
              <w:bottom w:val="nil"/>
              <w:right w:val="nil"/>
            </w:tcBorders>
            <w:tcMar>
              <w:top w:w="0" w:type="dxa"/>
              <w:left w:w="0" w:type="dxa"/>
              <w:bottom w:w="0" w:type="dxa"/>
              <w:right w:w="0" w:type="dxa"/>
            </w:tcMar>
            <w:vAlign w:val="center"/>
          </w:tcPr>
          <w:p w:rsidR="00862E4C" w:rsidRDefault="00E30F87">
            <w:pPr>
              <w:pStyle w:val="Description"/>
            </w:pPr>
            <w:r>
              <w:t>Partial translation. Original Arabic</w:t>
            </w:r>
          </w:p>
        </w:tc>
        <w:tc>
          <w:tcPr>
            <w:tcW w:w="7390" w:type="dxa"/>
            <w:tcBorders>
              <w:top w:val="nil"/>
              <w:left w:val="nil"/>
              <w:bottom w:val="nil"/>
              <w:right w:val="nil"/>
            </w:tcBorders>
            <w:tcMar>
              <w:top w:w="0" w:type="dxa"/>
              <w:left w:w="0" w:type="dxa"/>
              <w:bottom w:w="0" w:type="dxa"/>
              <w:right w:w="0" w:type="dxa"/>
            </w:tcMar>
            <w:vAlign w:val="center"/>
          </w:tcPr>
          <w:p w:rsidR="00862E4C" w:rsidRDefault="00E30F87">
            <w:pPr>
              <w:pStyle w:val="RTLDescription"/>
              <w:bidi/>
            </w:pPr>
            <w:proofErr w:type="spellStart"/>
            <w:r>
              <w:t>النسخة</w:t>
            </w:r>
            <w:proofErr w:type="spellEnd"/>
            <w:r>
              <w:t xml:space="preserve"> </w:t>
            </w:r>
            <w:proofErr w:type="spellStart"/>
            <w:r>
              <w:t>العربية</w:t>
            </w:r>
            <w:proofErr w:type="spellEnd"/>
            <w:r>
              <w:t xml:space="preserve"> </w:t>
            </w:r>
            <w:proofErr w:type="spellStart"/>
            <w:r>
              <w:t>الأصلية</w:t>
            </w:r>
            <w:proofErr w:type="spellEnd"/>
          </w:p>
        </w:tc>
      </w:tr>
      <w:tr w:rsidR="00862E4C" w:rsidTr="00E11318">
        <w:tc>
          <w:tcPr>
            <w:tcW w:w="458" w:type="dxa"/>
            <w:tcBorders>
              <w:top w:val="nil"/>
              <w:left w:val="nil"/>
              <w:bottom w:val="nil"/>
              <w:right w:val="nil"/>
            </w:tcBorders>
            <w:tcMar>
              <w:top w:w="0" w:type="dxa"/>
              <w:left w:w="0" w:type="dxa"/>
              <w:bottom w:w="0" w:type="dxa"/>
              <w:right w:w="0" w:type="dxa"/>
            </w:tcMar>
          </w:tcPr>
          <w:p w:rsidR="00862E4C" w:rsidRDefault="00862E4C"/>
        </w:tc>
        <w:tc>
          <w:tcPr>
            <w:tcW w:w="7390" w:type="dxa"/>
            <w:tcBorders>
              <w:top w:val="nil"/>
              <w:left w:val="nil"/>
              <w:bottom w:val="nil"/>
              <w:right w:val="nil"/>
            </w:tcBorders>
            <w:tcMar>
              <w:top w:w="0" w:type="dxa"/>
              <w:left w:w="0" w:type="dxa"/>
              <w:bottom w:w="0" w:type="dxa"/>
              <w:right w:w="0" w:type="dxa"/>
            </w:tcMar>
          </w:tcPr>
          <w:p w:rsidR="00862E4C" w:rsidRDefault="00E30F87">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7390" w:type="dxa"/>
            <w:tcBorders>
              <w:top w:val="nil"/>
              <w:left w:val="nil"/>
              <w:bottom w:val="nil"/>
              <w:right w:val="nil"/>
            </w:tcBorders>
            <w:tcMar>
              <w:top w:w="0" w:type="dxa"/>
              <w:left w:w="0" w:type="dxa"/>
              <w:bottom w:w="0" w:type="dxa"/>
              <w:right w:w="0" w:type="dxa"/>
            </w:tcMar>
          </w:tcPr>
          <w:p w:rsidR="00862E4C" w:rsidRDefault="00E30F87">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862E4C" w:rsidTr="00E11318">
        <w:tc>
          <w:tcPr>
            <w:tcW w:w="458" w:type="dxa"/>
            <w:tcBorders>
              <w:top w:val="nil"/>
              <w:left w:val="nil"/>
              <w:bottom w:val="single" w:sz="1" w:space="0" w:color="CCCCCC"/>
              <w:right w:val="single" w:sz="1" w:space="0" w:color="CCCCCC"/>
            </w:tcBorders>
            <w:tcMar>
              <w:top w:w="0" w:type="dxa"/>
              <w:bottom w:w="100" w:type="dxa"/>
            </w:tcMar>
          </w:tcPr>
          <w:p w:rsidR="00862E4C" w:rsidRDefault="00862E4C">
            <w:pPr>
              <w:pStyle w:val="NumberCell"/>
            </w:pPr>
          </w:p>
        </w:tc>
        <w:tc>
          <w:tcPr>
            <w:tcW w:w="7390" w:type="dxa"/>
            <w:tcBorders>
              <w:top w:val="nil"/>
              <w:left w:val="nil"/>
              <w:bottom w:val="single" w:sz="1" w:space="0" w:color="CCCCCC"/>
              <w:right w:val="nil"/>
            </w:tcBorders>
            <w:tcMar>
              <w:top w:w="0" w:type="dxa"/>
              <w:left w:w="340" w:type="dxa"/>
              <w:bottom w:w="100" w:type="dxa"/>
              <w:right w:w="220" w:type="dxa"/>
            </w:tcMar>
            <w:vAlign w:val="center"/>
          </w:tcPr>
          <w:p w:rsidR="00862E4C" w:rsidRDefault="008E7D60">
            <w:pPr>
              <w:pStyle w:val="Heading3"/>
            </w:pPr>
            <w:hyperlink w:anchor="suriy-i-ism--gleanings-from-the-writings-of-baháulláh-no-136-pages-294---297" w:history="1"/>
            <w:proofErr w:type="spellStart"/>
            <w:r w:rsidR="00E30F87">
              <w:t>Suriy</w:t>
            </w:r>
            <w:proofErr w:type="spellEnd"/>
            <w:r w:rsidR="00E30F87">
              <w:t>-</w:t>
            </w:r>
            <w:proofErr w:type="spellStart"/>
            <w:r w:rsidR="00E30F87">
              <w:t>i</w:t>
            </w:r>
            <w:proofErr w:type="spellEnd"/>
            <w:r w:rsidR="00E30F87">
              <w:t xml:space="preserve">-Ism – Gleanings </w:t>
            </w:r>
            <w:proofErr w:type="gramStart"/>
            <w:r w:rsidR="00E30F87">
              <w:t>From</w:t>
            </w:r>
            <w:proofErr w:type="gramEnd"/>
            <w:r w:rsidR="00E30F87">
              <w:t xml:space="preserve"> The Writings of </w:t>
            </w:r>
            <w:proofErr w:type="spellStart"/>
            <w:r w:rsidR="00E30F87">
              <w:t>Bahá’u’lláh</w:t>
            </w:r>
            <w:proofErr w:type="spellEnd"/>
            <w:r w:rsidR="00E30F87">
              <w:t>, No. 136, pages 294 - 297</w:t>
            </w:r>
          </w:p>
        </w:tc>
        <w:tc>
          <w:tcPr>
            <w:tcW w:w="7390" w:type="dxa"/>
            <w:tcBorders>
              <w:top w:val="nil"/>
              <w:left w:val="nil"/>
              <w:bottom w:val="single" w:sz="1" w:space="0" w:color="CCCCCC"/>
              <w:right w:val="nil"/>
            </w:tcBorders>
            <w:tcMar>
              <w:top w:w="0" w:type="dxa"/>
              <w:left w:w="220" w:type="dxa"/>
              <w:bottom w:w="100" w:type="dxa"/>
              <w:right w:w="340" w:type="dxa"/>
            </w:tcMar>
            <w:vAlign w:val="center"/>
          </w:tcPr>
          <w:p w:rsidR="00862E4C" w:rsidRDefault="008E7D60">
            <w:pPr>
              <w:pStyle w:val="RTLHeading3Low"/>
              <w:bidi/>
            </w:pPr>
            <w:hyperlink w:anchor="سورة-الاسم--حضرة-بهاءالله--پیگ-راستان-الصفحات-١٨--٢٠" w:history="1"/>
            <w:r w:rsidR="00E30F87">
              <w:rPr>
                <w:rtl/>
              </w:rPr>
              <w:t>سورة الاسم – حضرة بهاءالله – پیگ راستان، الصفحات ١٨ – ٢٠</w:t>
            </w:r>
          </w:p>
        </w:tc>
      </w:tr>
      <w:tr w:rsidR="00463452" w:rsidTr="0039108F">
        <w:tc>
          <w:tcPr>
            <w:tcW w:w="458" w:type="dxa"/>
            <w:tcBorders>
              <w:top w:val="single" w:sz="1" w:space="0" w:color="CCCCCC"/>
              <w:left w:val="nil"/>
              <w:bottom w:val="single" w:sz="1" w:space="0" w:color="CCCCCC"/>
              <w:right w:val="single" w:sz="1" w:space="0" w:color="CCCCCC"/>
            </w:tcBorders>
            <w:tcMar>
              <w:top w:w="100" w:type="dxa"/>
              <w:bottom w:w="100" w:type="dxa"/>
            </w:tcMar>
          </w:tcPr>
          <w:p w:rsidR="00463452" w:rsidRDefault="00463452">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463452" w:rsidRDefault="00463452">
            <w:pPr>
              <w:bidi w:val="0"/>
            </w:pPr>
            <w:r>
              <w:t>* Partial Translation *</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463452" w:rsidRDefault="00463452">
            <w:pPr>
              <w:pStyle w:val="RTLHeading1"/>
              <w:bidi/>
            </w:pPr>
          </w:p>
        </w:tc>
      </w:tr>
      <w:tr w:rsidR="0082171B" w:rsidTr="00E11318">
        <w:trPr>
          <w:trHeight w:val="457"/>
        </w:trPr>
        <w:tc>
          <w:tcPr>
            <w:tcW w:w="458" w:type="dxa"/>
            <w:tcBorders>
              <w:top w:val="single" w:sz="1" w:space="0" w:color="CCCCCC"/>
              <w:left w:val="nil"/>
              <w:bottom w:val="single" w:sz="1" w:space="0" w:color="CCCCCC"/>
              <w:right w:val="single" w:sz="1" w:space="0" w:color="CCCCCC"/>
            </w:tcBorders>
            <w:tcMar>
              <w:top w:w="100" w:type="dxa"/>
              <w:bottom w:w="100" w:type="dxa"/>
            </w:tcMar>
          </w:tcPr>
          <w:p w:rsidR="0082171B" w:rsidRDefault="0082171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2171B" w:rsidRDefault="0082171B">
            <w:pPr>
              <w:bidi w:val="0"/>
            </w:pPr>
            <w:r>
              <w:t xml:space="preserve">Say: Deliver your souls, O people, from the bondage of self, and purify them from all attachment to anything besides Me. Remembrance of Me </w:t>
            </w:r>
            <w:proofErr w:type="spellStart"/>
            <w:r>
              <w:t>cleanseth</w:t>
            </w:r>
            <w:proofErr w:type="spellEnd"/>
            <w:r>
              <w:t xml:space="preserve"> all things from defilement, could ye but perceive it. Say: Were all created things to be entirely divested of the veil of worldly vanity and desire, the Hand of God would in this Day clothe them, one and all, with the robe “He doeth whatsoever He </w:t>
            </w:r>
            <w:proofErr w:type="spellStart"/>
            <w:r>
              <w:t>willeth</w:t>
            </w:r>
            <w:proofErr w:type="spellEnd"/>
            <w:r>
              <w:t xml:space="preserve"> in the kingdom of creation,” that thereby the sign of His sovereignty might be manifested in all things. Exalted then be He, the Sovereign Lord of all, the Almighty, the Supreme Protector, the All-Glorious, the Most Powerful.</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2171B" w:rsidRDefault="0082171B">
            <w:pPr>
              <w:pStyle w:val="RTLNormalLow"/>
              <w:bidi/>
              <w:rPr>
                <w:rtl/>
              </w:rPr>
            </w:pPr>
            <w:r>
              <w:rPr>
                <w:rtl/>
              </w:rPr>
              <w:t xml:space="preserve">قل خلّصوا أنفسكم يا قوم ثمّ طهّروها عن التّوجّه إلى غيري وبذكري يطهّر كلّ شيء إن أنتم من العارفين قل اليوم لو يخلّصنّ كلّ الأشياء عن حجبات النّفس والهوى ليلبس الله كلّها قميص يفعل ما يشاء في ملكوت الإنشاء ليظهر آية سلطانه في كلّ شيء فتعالى من هذا السّلطان المقتدر المهيمن العزيز القدير </w:t>
            </w:r>
          </w:p>
        </w:tc>
      </w:tr>
      <w:tr w:rsidR="0082171B" w:rsidTr="00E11318">
        <w:tc>
          <w:tcPr>
            <w:tcW w:w="458" w:type="dxa"/>
            <w:tcBorders>
              <w:top w:val="single" w:sz="1" w:space="0" w:color="CCCCCC"/>
              <w:left w:val="nil"/>
              <w:bottom w:val="single" w:sz="1" w:space="0" w:color="CCCCCC"/>
              <w:right w:val="single" w:sz="1" w:space="0" w:color="CCCCCC"/>
            </w:tcBorders>
            <w:tcMar>
              <w:top w:w="100" w:type="dxa"/>
              <w:bottom w:w="100" w:type="dxa"/>
            </w:tcMar>
          </w:tcPr>
          <w:p w:rsidR="0082171B" w:rsidRDefault="0082171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2171B" w:rsidRDefault="0082171B">
            <w:pPr>
              <w:bidi w:val="0"/>
            </w:pPr>
            <w:r>
              <w:t xml:space="preserve">Intone, O My servant, the verses of God that have been received by thee, as intoned by them who have drawn nigh unto Him, that the sweetness of thy melody may kindle thine own soul, and attract the hearts of all men. Whoso </w:t>
            </w:r>
            <w:proofErr w:type="spellStart"/>
            <w:r>
              <w:t>reciteth</w:t>
            </w:r>
            <w:proofErr w:type="spellEnd"/>
            <w:r>
              <w:t xml:space="preserve">,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w:t>
            </w:r>
            <w:r>
              <w:lastRenderedPageBreak/>
              <w:t xml:space="preserve">vouchsafed unto him must needs sooner or later exercise its influence upon his soul. </w:t>
            </w:r>
            <w:proofErr w:type="gramStart"/>
            <w:r>
              <w:t>Thus</w:t>
            </w:r>
            <w:proofErr w:type="gramEnd"/>
            <w:r>
              <w:t xml:space="preserve"> have the mysteries of the Revelation of God been decreed by virtue of the Will of Him Who is the Source of power and wisdom.</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2171B" w:rsidRDefault="0082171B">
            <w:pPr>
              <w:pStyle w:val="RTLNormalLow"/>
              <w:bidi/>
              <w:rPr>
                <w:rtl/>
              </w:rPr>
            </w:pPr>
            <w:r>
              <w:rPr>
                <w:rtl/>
              </w:rPr>
              <w:lastRenderedPageBreak/>
              <w:t>أن أقرأ يا عبد ما وصل إليك من آثار الله بربوات المقرّبين لتستجذب بها نفسك وتستجذب من نغماتك أفئدة الخلائق أجمعين ومن يقرأ آيات الله من بيته وحدة لينشر نفحاتها ملائكة النّاشرات إلى كلّ الجهات وينقلب بها كلّ نفس سليم ولو لن يستشعر في نفسه ولكن يظهر عليه هذا الفضل في يوم من الأيّام كذلك قدّر خفيّات الأمر من لدن مقتدر حكيم</w:t>
            </w:r>
          </w:p>
        </w:tc>
      </w:tr>
      <w:tr w:rsidR="0082171B" w:rsidTr="00216019">
        <w:tc>
          <w:tcPr>
            <w:tcW w:w="458" w:type="dxa"/>
            <w:tcBorders>
              <w:top w:val="single" w:sz="1" w:space="0" w:color="CCCCCC"/>
              <w:left w:val="nil"/>
              <w:bottom w:val="single" w:sz="1" w:space="0" w:color="CCCCCC"/>
              <w:right w:val="single" w:sz="1" w:space="0" w:color="CCCCCC"/>
            </w:tcBorders>
            <w:tcMar>
              <w:top w:w="100" w:type="dxa"/>
              <w:bottom w:w="100" w:type="dxa"/>
            </w:tcMar>
          </w:tcPr>
          <w:p w:rsidR="0082171B" w:rsidRDefault="0082171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2171B" w:rsidRDefault="0082171B">
            <w:pPr>
              <w:bidi w:val="0"/>
            </w:pPr>
            <w:r>
              <w:t xml:space="preserve">O </w:t>
            </w:r>
            <w:proofErr w:type="spellStart"/>
            <w:r>
              <w:t>Khalíl</w:t>
            </w:r>
            <w:proofErr w:type="spellEnd"/>
            <w:r>
              <w:t xml:space="preserve">! God </w:t>
            </w:r>
            <w:proofErr w:type="spellStart"/>
            <w:r>
              <w:t>beareth</w:t>
            </w:r>
            <w:proofErr w:type="spellEnd"/>
            <w:r>
              <w:t xml:space="preserve"> Me witness. Though My Pen be still moving on My Tablet, yet, in its very heart, it </w:t>
            </w:r>
            <w:proofErr w:type="spellStart"/>
            <w:r>
              <w:t>weepeth</w:t>
            </w:r>
            <w:proofErr w:type="spellEnd"/>
            <w:r>
              <w:t xml:space="preserve"> and is sore distressed. The lamp burning before the Throne, likewise, </w:t>
            </w:r>
            <w:proofErr w:type="spellStart"/>
            <w:r>
              <w:t>weepeth</w:t>
            </w:r>
            <w:proofErr w:type="spellEnd"/>
            <w:r>
              <w:t xml:space="preserve"> and </w:t>
            </w:r>
            <w:proofErr w:type="spellStart"/>
            <w:r>
              <w:t>groaneth</w:t>
            </w:r>
            <w:proofErr w:type="spellEnd"/>
            <w:r>
              <w:t xml:space="preserve"> by reason of the things which the Ancient Beauty hath suffered at the hands of them who are but a creation of His Will. God, Himself, </w:t>
            </w:r>
            <w:proofErr w:type="spellStart"/>
            <w:r>
              <w:t>knoweth</w:t>
            </w:r>
            <w:proofErr w:type="spellEnd"/>
            <w:r>
              <w:t xml:space="preserve"> and </w:t>
            </w:r>
            <w:proofErr w:type="spellStart"/>
            <w:r>
              <w:t>testifieth</w:t>
            </w:r>
            <w:proofErr w:type="spellEnd"/>
            <w:r>
              <w:t xml:space="preserve"> to the truth of My words. No man that hath purged his ear from the loud clamor of the infidels, and inclined it to all created things, can fail to hear the voice of their lamentation and weeping over the trouble that hath befallen Us at the hands of those of Our servants that have disbelieved in, and rebelled against, Us. </w:t>
            </w:r>
            <w:proofErr w:type="gramStart"/>
            <w:r>
              <w:t>Thus</w:t>
            </w:r>
            <w:proofErr w:type="gramEnd"/>
            <w:r>
              <w:t xml:space="preserve"> have We disclosed to thee a glimmer of the woes that have come upon us, that thou mayest be made aware of Our sufferings, and patiently endure thy sorrows.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2171B" w:rsidRDefault="0082171B">
            <w:pPr>
              <w:pStyle w:val="RTLNormalLow"/>
              <w:bidi/>
            </w:pPr>
            <w:r>
              <w:rPr>
                <w:rtl/>
              </w:rPr>
              <w:t xml:space="preserve">أن يا خليل تالله إذًا يتحرّك القلم على اللّوح ولكن يبكي ويصيح في نفسه ويضجّ معه السّراج بين يدي العرش بما ورد على جمال القِدم من الّذينهم بعثوا بإرادة من عنده وكان الله على ذلك لشهيد وعليم ومن يطهّر أُذنه من نعيق المشركين ويتوجّه إلى الأشياء ليسمع ضجيجها ثمّ صريخها فيما مسّتنا الضّرّاء من عبادنا المشركين كذلك ألقيناك ذكرا من مصائبا لتطّلع بما ورد على نفسي وتكون فيما ورد عليك لمن الصّابرين </w:t>
            </w:r>
          </w:p>
        </w:tc>
      </w:tr>
      <w:tr w:rsidR="0082171B" w:rsidTr="00216019">
        <w:tc>
          <w:tcPr>
            <w:tcW w:w="458" w:type="dxa"/>
            <w:tcBorders>
              <w:top w:val="single" w:sz="1" w:space="0" w:color="CCCCCC"/>
              <w:left w:val="nil"/>
              <w:bottom w:val="single" w:sz="1" w:space="0" w:color="CCCCCC"/>
              <w:right w:val="single" w:sz="1" w:space="0" w:color="CCCCCC"/>
            </w:tcBorders>
            <w:tcMar>
              <w:top w:w="100" w:type="dxa"/>
              <w:bottom w:w="100" w:type="dxa"/>
            </w:tcMar>
          </w:tcPr>
          <w:p w:rsidR="0082171B" w:rsidRDefault="0082171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2171B" w:rsidRDefault="0082171B">
            <w:pPr>
              <w:bidi w:val="0"/>
            </w:pPr>
            <w:r>
              <w:t>Arise to aid thy Lord at all times and in all circumstances, and be thou one of His helpers. 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2171B" w:rsidRDefault="0082171B">
            <w:pPr>
              <w:pStyle w:val="RTLNormalLow"/>
              <w:bidi/>
            </w:pPr>
            <w:r>
              <w:rPr>
                <w:rtl/>
              </w:rPr>
              <w:t xml:space="preserve">أن انصر ربّك في كلّ شأن وكن من النّاصرين ثمّ ذكّر النّاس بما نطق الرّوح في هذا اللّوح الدّرّيّ المبين قل يا قوم لا تفسدوا في الأرض ولا تحاربوا مع أحد أن اصبروا في كلّ الأمور وتوكّلوا على الله وكونوا من المتوكّلين أن انصروا ربّكم الرّحمن بسيوف الحكمة والبيان وإنّ هذا شأن الإنسان ومن دون ذلك لا ينبغي لله الملك السّبحان ولكنّ النّاس غفلوا عن ذلك وكانوا من الغافلين </w:t>
            </w:r>
          </w:p>
        </w:tc>
      </w:tr>
      <w:tr w:rsidR="0082171B" w:rsidTr="00216019">
        <w:tc>
          <w:tcPr>
            <w:tcW w:w="458" w:type="dxa"/>
            <w:tcBorders>
              <w:top w:val="single" w:sz="1" w:space="0" w:color="CCCCCC"/>
              <w:left w:val="nil"/>
              <w:bottom w:val="single" w:sz="1" w:space="0" w:color="CCCCCC"/>
              <w:right w:val="single" w:sz="1" w:space="0" w:color="CCCCCC"/>
            </w:tcBorders>
            <w:tcMar>
              <w:top w:w="100" w:type="dxa"/>
              <w:bottom w:w="100" w:type="dxa"/>
            </w:tcMar>
          </w:tcPr>
          <w:p w:rsidR="0082171B" w:rsidRDefault="0082171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2171B" w:rsidRDefault="0082171B">
            <w:pPr>
              <w:bidi w:val="0"/>
            </w:pPr>
            <w:r>
              <w:t xml:space="preserve">Unlock, O people, the gates of the hearts of men with the keys of the remembrance of Him Who is the Remembrance of God and the Source of wisdom amongst you. He hath chosen out of the whole world </w:t>
            </w:r>
            <w:r>
              <w:lastRenderedPageBreak/>
              <w:t xml:space="preserve">the hearts of His servants, and made them each a seat for the revelation of His glory. Wherefore, sanctify them from every defilement, that the things for which they were created may be </w:t>
            </w:r>
            <w:proofErr w:type="spellStart"/>
            <w:r>
              <w:t>engraven</w:t>
            </w:r>
            <w:proofErr w:type="spellEnd"/>
            <w:r>
              <w:t xml:space="preserve"> upon them. This indeed is a token of God’s bountiful favor.</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2171B" w:rsidRDefault="0082171B">
            <w:pPr>
              <w:pStyle w:val="RTLNormalLow"/>
              <w:bidi/>
            </w:pPr>
            <w:r>
              <w:rPr>
                <w:rtl/>
              </w:rPr>
              <w:lastRenderedPageBreak/>
              <w:t xml:space="preserve">أن افتحوا يا قوم مصاريع القلوب بمفاتيح الذّكر من هذا الذّكر الحكيم ما أراد الله من الأرض وما عليها إلّا قلوب عباده وجعلها عرشا لظهور تجلّياته إذًا قدّسوها عن دونها ليرتسم عليها ما خلقت لها وإنّ هذا لفضل عظيم </w:t>
            </w:r>
          </w:p>
        </w:tc>
      </w:tr>
      <w:tr w:rsidR="0082171B" w:rsidTr="00D22B00">
        <w:tc>
          <w:tcPr>
            <w:tcW w:w="458" w:type="dxa"/>
            <w:tcBorders>
              <w:top w:val="single" w:sz="1" w:space="0" w:color="CCCCCC"/>
              <w:left w:val="nil"/>
              <w:bottom w:val="single" w:sz="1" w:space="0" w:color="CCCCCC"/>
              <w:right w:val="single" w:sz="1" w:space="0" w:color="CCCCCC"/>
            </w:tcBorders>
            <w:tcMar>
              <w:top w:w="100" w:type="dxa"/>
              <w:bottom w:w="100" w:type="dxa"/>
            </w:tcMar>
          </w:tcPr>
          <w:p w:rsidR="0082171B" w:rsidRDefault="0082171B">
            <w:pPr>
              <w:pStyle w:val="NumberCell"/>
            </w:pPr>
          </w:p>
        </w:tc>
        <w:tc>
          <w:tcPr>
            <w:tcW w:w="7390" w:type="dxa"/>
            <w:tcBorders>
              <w:top w:val="single" w:sz="1" w:space="0" w:color="CCCCCC"/>
              <w:left w:val="nil"/>
              <w:bottom w:val="nil"/>
              <w:right w:val="nil"/>
            </w:tcBorders>
            <w:tcMar>
              <w:top w:w="100" w:type="dxa"/>
              <w:left w:w="340" w:type="dxa"/>
              <w:bottom w:w="100" w:type="dxa"/>
              <w:right w:w="220" w:type="dxa"/>
            </w:tcMar>
          </w:tcPr>
          <w:p w:rsidR="0082171B" w:rsidRDefault="0082171B">
            <w:pPr>
              <w:bidi w:val="0"/>
            </w:pPr>
            <w:r>
              <w:t>Beautify your tongues, O people, with truthfulness, and adorn your souls with the ornament of honesty. Beware, O people, that ye deal not treacherously with anyone.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2171B" w:rsidRDefault="0082171B">
            <w:pPr>
              <w:pStyle w:val="RTLNormalLow"/>
              <w:bidi/>
            </w:pPr>
            <w:r w:rsidRPr="00E7344A">
              <w:rPr>
                <w:rtl/>
              </w:rPr>
              <w:t xml:space="preserve">يا قوم زيّنوا لسانكم بالصّدق ونفوسكم بالأمانة إيّاكم يا قوم لا تخانوا في شيء وكونوا أمناء الله بين بريّته وكونوا من المحسنين إنّ الّذين يرتكبون البغي والفحشاء أولئك ضلّ سعيهم وكانوا من الخاسرين أن اجهدوا يا قوم بأن يكون عيونكم ناظرة إلى شطر رحمة الله وقلوبكم متذكّرا ببدايع ذكره ونفوسكم مطمئنّة بمواهبه وفضله وأرجلكم ماشية على سبل رضائه وهذا وصيّتي عليكم إن أنتم من العاملين </w:t>
            </w:r>
          </w:p>
        </w:tc>
      </w:tr>
    </w:tbl>
    <w:p w:rsidR="00862E4C" w:rsidRPr="00463452" w:rsidRDefault="0082171B">
      <w:r>
        <w:tab/>
      </w:r>
      <w:r w:rsidR="00463452">
        <w:tab/>
      </w:r>
      <w:r w:rsidR="00463452">
        <w:tab/>
      </w:r>
      <w:r w:rsidR="00463452">
        <w:tab/>
      </w:r>
      <w:r w:rsidR="00463452">
        <w:tab/>
      </w:r>
      <w:r w:rsidR="00463452">
        <w:tab/>
      </w:r>
      <w:r w:rsidR="00463452">
        <w:tab/>
      </w:r>
      <w:r w:rsidR="00463452">
        <w:tab/>
      </w:r>
      <w:r w:rsidR="00060C67">
        <w:rPr>
          <w:noProof/>
        </w:rPr>
        <w:drawing>
          <wp:inline distT="0" distB="0" distL="0" distR="0" wp14:anchorId="5CAEE186" wp14:editId="3C0EAC15">
            <wp:extent cx="1371600" cy="266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r w:rsidR="00463452">
        <w:tab/>
      </w:r>
      <w:r w:rsidR="00463452">
        <w:tab/>
      </w:r>
      <w:r w:rsidR="00463452">
        <w:tab/>
      </w:r>
      <w:bookmarkStart w:id="0" w:name="_GoBack"/>
      <w:bookmarkEnd w:id="0"/>
    </w:p>
    <w:sectPr w:rsidR="00862E4C" w:rsidRPr="00463452">
      <w:headerReference w:type="default" r:id="rId8"/>
      <w:footerReference w:type="default" r:id="rId9"/>
      <w:headerReference w:type="first" r:id="rId10"/>
      <w:footerReference w:type="first" r:id="rId11"/>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D60" w:rsidRDefault="008E7D60">
      <w:pPr>
        <w:spacing w:line="240" w:lineRule="auto"/>
      </w:pPr>
      <w:r>
        <w:separator/>
      </w:r>
    </w:p>
  </w:endnote>
  <w:endnote w:type="continuationSeparator" w:id="0">
    <w:p w:rsidR="008E7D60" w:rsidRDefault="008E7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Am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E4C" w:rsidRDefault="00E30F87">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fldChar w:fldCharType="separate"/>
    </w:r>
    <w:r w:rsidR="007A56B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E4C" w:rsidRDefault="00E30F87">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311"/>
      <w:gridCol w:w="1479"/>
    </w:tblGrid>
    <w:tr w:rsidR="00862E4C">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68"/>
            <w:gridCol w:w="1469"/>
            <w:gridCol w:w="4563"/>
          </w:tblGrid>
          <w:tr w:rsidR="00862E4C">
            <w:tc>
              <w:tcPr>
                <w:tcW w:w="1400" w:type="dxa"/>
                <w:tcBorders>
                  <w:top w:val="nil"/>
                  <w:left w:val="nil"/>
                  <w:bottom w:val="nil"/>
                  <w:right w:val="nil"/>
                </w:tcBorders>
                <w:tcMar>
                  <w:top w:w="0" w:type="dxa"/>
                  <w:left w:w="350" w:type="dxa"/>
                  <w:bottom w:w="60" w:type="dxa"/>
                  <w:right w:w="350" w:type="dxa"/>
                </w:tcMar>
              </w:tcPr>
              <w:p w:rsidR="00862E4C" w:rsidRDefault="008E7D60">
                <w:pPr>
                  <w:pStyle w:val="QrCode"/>
                </w:pPr>
                <w:hyperlink r:id="rId2" w:history="1">
                  <w:r w:rsidR="00E30F87">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862E4C" w:rsidRDefault="008E7D60">
                <w:pPr>
                  <w:pStyle w:val="QrCode"/>
                </w:pPr>
                <w:hyperlink r:id="rId4" w:history="1">
                  <w:r w:rsidR="00E30F87">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862E4C" w:rsidRDefault="008E7D60">
                <w:pPr>
                  <w:pStyle w:val="SiteLink"/>
                </w:pPr>
                <w:hyperlink r:id="rId6" w:history="1">
                  <w:r w:rsidR="00E30F87">
                    <w:rPr>
                      <w:rStyle w:val="Hyperlink"/>
                    </w:rPr>
                    <w:t>oceanoflights.org</w:t>
                  </w:r>
                </w:hyperlink>
              </w:p>
            </w:tc>
          </w:tr>
          <w:tr w:rsidR="00862E4C">
            <w:tc>
              <w:tcPr>
                <w:tcW w:w="1400" w:type="dxa"/>
                <w:tcBorders>
                  <w:top w:val="nil"/>
                  <w:left w:val="nil"/>
                  <w:bottom w:val="nil"/>
                  <w:right w:val="nil"/>
                </w:tcBorders>
                <w:tcMar>
                  <w:top w:w="0" w:type="dxa"/>
                  <w:left w:w="0" w:type="dxa"/>
                  <w:bottom w:w="0" w:type="dxa"/>
                  <w:right w:w="0" w:type="dxa"/>
                </w:tcMar>
              </w:tcPr>
              <w:p w:rsidR="00862E4C" w:rsidRDefault="00E30F87">
                <w:pPr>
                  <w:pStyle w:val="QrDescription"/>
                </w:pPr>
                <w:r>
                  <w:t>PART-TRANSLATION</w:t>
                </w:r>
              </w:p>
            </w:tc>
            <w:tc>
              <w:tcPr>
                <w:tcW w:w="1400" w:type="dxa"/>
                <w:tcBorders>
                  <w:top w:val="nil"/>
                  <w:left w:val="nil"/>
                  <w:bottom w:val="nil"/>
                  <w:right w:val="nil"/>
                </w:tcBorders>
                <w:tcMar>
                  <w:top w:w="0" w:type="dxa"/>
                  <w:left w:w="0" w:type="dxa"/>
                  <w:bottom w:w="0" w:type="dxa"/>
                  <w:right w:w="0" w:type="dxa"/>
                </w:tcMar>
              </w:tcPr>
              <w:p w:rsidR="00862E4C" w:rsidRDefault="00E30F87">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862E4C" w:rsidRDefault="00862E4C">
                <w:pPr>
                  <w:pStyle w:val="Invisible"/>
                </w:pPr>
              </w:p>
            </w:tc>
          </w:tr>
        </w:tbl>
        <w:p w:rsidR="00862E4C" w:rsidRDefault="00862E4C">
          <w:pPr>
            <w:pStyle w:val="Invisible"/>
          </w:pPr>
        </w:p>
      </w:tc>
      <w:tc>
        <w:tcPr>
          <w:tcW w:w="1523" w:type="dxa"/>
          <w:tcBorders>
            <w:top w:val="nil"/>
            <w:left w:val="nil"/>
            <w:bottom w:val="nil"/>
            <w:right w:val="nil"/>
          </w:tcBorders>
          <w:tcMar>
            <w:top w:w="0" w:type="dxa"/>
            <w:left w:w="0" w:type="dxa"/>
            <w:bottom w:w="0" w:type="dxa"/>
            <w:right w:w="0" w:type="dxa"/>
          </w:tcMar>
          <w:vAlign w:val="center"/>
        </w:tcPr>
        <w:p w:rsidR="00862E4C" w:rsidRDefault="00E30F87">
          <w:pPr>
            <w:pStyle w:val="Footer"/>
          </w:pPr>
          <w:r>
            <w:fldChar w:fldCharType="begin"/>
          </w:r>
          <w:r>
            <w:instrText>PAGE</w:instrText>
          </w:r>
          <w:r>
            <w:fldChar w:fldCharType="separate"/>
          </w:r>
          <w:r w:rsidR="007A56B0">
            <w:rPr>
              <w:noProof/>
            </w:rPr>
            <w:t>1</w:t>
          </w:r>
          <w:r>
            <w:fldChar w:fldCharType="end"/>
          </w:r>
        </w:p>
      </w:tc>
    </w:tr>
  </w:tbl>
  <w:p w:rsidR="00862E4C" w:rsidRDefault="00862E4C">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D60" w:rsidRDefault="008E7D60">
      <w:pPr>
        <w:spacing w:line="240" w:lineRule="auto"/>
      </w:pPr>
      <w:r>
        <w:separator/>
      </w:r>
    </w:p>
  </w:footnote>
  <w:footnote w:type="continuationSeparator" w:id="0">
    <w:p w:rsidR="008E7D60" w:rsidRDefault="008E7D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E4C" w:rsidRDefault="00E30F87">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E4C" w:rsidRDefault="00E30F87">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42534"/>
    <w:multiLevelType w:val="hybridMultilevel"/>
    <w:tmpl w:val="00645DB0"/>
    <w:lvl w:ilvl="0" w:tplc="7DF8FF58">
      <w:start w:val="1"/>
      <w:numFmt w:val="decimal"/>
      <w:lvlText w:val="%1."/>
      <w:lvlJc w:val="left"/>
      <w:pPr>
        <w:ind w:left="566" w:hanging="425"/>
      </w:pPr>
      <w:rPr>
        <w:rFonts w:ascii="Montserrat" w:eastAsia="Montserrat" w:hAnsi="Montserrat" w:cs="Montserrat"/>
        <w:color w:val="2D9CDB"/>
        <w:spacing w:val="-3"/>
        <w:sz w:val="20"/>
        <w:szCs w:val="20"/>
      </w:rPr>
    </w:lvl>
    <w:lvl w:ilvl="1" w:tplc="A162977A">
      <w:start w:val="1"/>
      <w:numFmt w:val="decimal"/>
      <w:lvlText w:val="%2."/>
      <w:lvlJc w:val="left"/>
      <w:pPr>
        <w:ind w:left="1133" w:hanging="425"/>
      </w:pPr>
      <w:rPr>
        <w:rFonts w:ascii="Montserrat" w:eastAsia="Montserrat" w:hAnsi="Montserrat" w:cs="Montserrat"/>
        <w:color w:val="2D9CDB"/>
        <w:spacing w:val="-3"/>
        <w:sz w:val="20"/>
        <w:szCs w:val="20"/>
      </w:rPr>
    </w:lvl>
    <w:lvl w:ilvl="2" w:tplc="A01835C2">
      <w:start w:val="1"/>
      <w:numFmt w:val="decimal"/>
      <w:lvlText w:val="%3."/>
      <w:lvlJc w:val="left"/>
      <w:pPr>
        <w:ind w:left="1700" w:hanging="425"/>
      </w:pPr>
      <w:rPr>
        <w:rFonts w:ascii="Montserrat" w:eastAsia="Montserrat" w:hAnsi="Montserrat" w:cs="Montserrat"/>
        <w:color w:val="2D9CDB"/>
        <w:spacing w:val="-3"/>
        <w:sz w:val="20"/>
        <w:szCs w:val="20"/>
      </w:rPr>
    </w:lvl>
    <w:lvl w:ilvl="3" w:tplc="9FB431FC">
      <w:start w:val="1"/>
      <w:numFmt w:val="decimal"/>
      <w:lvlText w:val="%4."/>
      <w:lvlJc w:val="left"/>
      <w:pPr>
        <w:ind w:left="2267" w:hanging="425"/>
      </w:pPr>
      <w:rPr>
        <w:rFonts w:ascii="Montserrat" w:eastAsia="Montserrat" w:hAnsi="Montserrat" w:cs="Montserrat"/>
        <w:color w:val="2D9CDB"/>
        <w:spacing w:val="-3"/>
        <w:sz w:val="20"/>
        <w:szCs w:val="20"/>
      </w:rPr>
    </w:lvl>
    <w:lvl w:ilvl="4" w:tplc="F022CC5E">
      <w:start w:val="1"/>
      <w:numFmt w:val="decimal"/>
      <w:lvlText w:val="%5."/>
      <w:lvlJc w:val="left"/>
      <w:pPr>
        <w:ind w:left="2834" w:hanging="425"/>
      </w:pPr>
      <w:rPr>
        <w:rFonts w:ascii="Montserrat" w:eastAsia="Montserrat" w:hAnsi="Montserrat" w:cs="Montserrat"/>
        <w:color w:val="2D9CDB"/>
        <w:spacing w:val="-3"/>
        <w:sz w:val="20"/>
        <w:szCs w:val="20"/>
      </w:rPr>
    </w:lvl>
    <w:lvl w:ilvl="5" w:tplc="B12091A8">
      <w:start w:val="1"/>
      <w:numFmt w:val="decimal"/>
      <w:lvlText w:val="%6."/>
      <w:lvlJc w:val="left"/>
      <w:pPr>
        <w:ind w:left="3401" w:hanging="425"/>
      </w:pPr>
      <w:rPr>
        <w:rFonts w:ascii="Montserrat" w:eastAsia="Montserrat" w:hAnsi="Montserrat" w:cs="Montserrat"/>
        <w:color w:val="2D9CDB"/>
        <w:spacing w:val="-3"/>
        <w:sz w:val="20"/>
        <w:szCs w:val="20"/>
      </w:rPr>
    </w:lvl>
    <w:lvl w:ilvl="6" w:tplc="4B6CF50C">
      <w:numFmt w:val="decimal"/>
      <w:lvlText w:val=""/>
      <w:lvlJc w:val="left"/>
    </w:lvl>
    <w:lvl w:ilvl="7" w:tplc="874E659A">
      <w:numFmt w:val="decimal"/>
      <w:lvlText w:val=""/>
      <w:lvlJc w:val="left"/>
    </w:lvl>
    <w:lvl w:ilvl="8" w:tplc="62D63E2E">
      <w:numFmt w:val="decimal"/>
      <w:lvlText w:val=""/>
      <w:lvlJc w:val="left"/>
    </w:lvl>
  </w:abstractNum>
  <w:abstractNum w:abstractNumId="1" w15:restartNumberingAfterBreak="0">
    <w:nsid w:val="586B5C0B"/>
    <w:multiLevelType w:val="hybridMultilevel"/>
    <w:tmpl w:val="AC024FEA"/>
    <w:lvl w:ilvl="0" w:tplc="3B8A6924">
      <w:start w:val="1"/>
      <w:numFmt w:val="bullet"/>
      <w:lvlText w:val="●"/>
      <w:lvlJc w:val="left"/>
      <w:pPr>
        <w:ind w:left="720" w:hanging="360"/>
      </w:pPr>
    </w:lvl>
    <w:lvl w:ilvl="1" w:tplc="FC561DB0">
      <w:start w:val="1"/>
      <w:numFmt w:val="bullet"/>
      <w:lvlText w:val="○"/>
      <w:lvlJc w:val="left"/>
      <w:pPr>
        <w:ind w:left="1440" w:hanging="360"/>
      </w:pPr>
    </w:lvl>
    <w:lvl w:ilvl="2" w:tplc="3B2C6352">
      <w:start w:val="1"/>
      <w:numFmt w:val="bullet"/>
      <w:lvlText w:val="■"/>
      <w:lvlJc w:val="left"/>
      <w:pPr>
        <w:ind w:left="2160" w:hanging="360"/>
      </w:pPr>
    </w:lvl>
    <w:lvl w:ilvl="3" w:tplc="AC18AC3C">
      <w:start w:val="1"/>
      <w:numFmt w:val="bullet"/>
      <w:lvlText w:val="●"/>
      <w:lvlJc w:val="left"/>
      <w:pPr>
        <w:ind w:left="2880" w:hanging="360"/>
      </w:pPr>
    </w:lvl>
    <w:lvl w:ilvl="4" w:tplc="1ACA0BFE">
      <w:start w:val="1"/>
      <w:numFmt w:val="bullet"/>
      <w:lvlText w:val="○"/>
      <w:lvlJc w:val="left"/>
      <w:pPr>
        <w:ind w:left="3600" w:hanging="360"/>
      </w:pPr>
    </w:lvl>
    <w:lvl w:ilvl="5" w:tplc="741006F0">
      <w:start w:val="1"/>
      <w:numFmt w:val="bullet"/>
      <w:lvlText w:val="■"/>
      <w:lvlJc w:val="left"/>
      <w:pPr>
        <w:ind w:left="4320" w:hanging="360"/>
      </w:pPr>
    </w:lvl>
    <w:lvl w:ilvl="6" w:tplc="A57ABFA0">
      <w:start w:val="1"/>
      <w:numFmt w:val="bullet"/>
      <w:lvlText w:val="●"/>
      <w:lvlJc w:val="left"/>
      <w:pPr>
        <w:ind w:left="5040" w:hanging="360"/>
      </w:pPr>
    </w:lvl>
    <w:lvl w:ilvl="7" w:tplc="E07A5F76">
      <w:start w:val="1"/>
      <w:numFmt w:val="bullet"/>
      <w:lvlText w:val="●"/>
      <w:lvlJc w:val="left"/>
      <w:pPr>
        <w:ind w:left="5760" w:hanging="360"/>
      </w:pPr>
    </w:lvl>
    <w:lvl w:ilvl="8" w:tplc="B9EC1F8A">
      <w:start w:val="1"/>
      <w:numFmt w:val="bullet"/>
      <w:lvlText w:val="●"/>
      <w:lvlJc w:val="left"/>
      <w:pPr>
        <w:ind w:left="6480" w:hanging="360"/>
      </w:pPr>
    </w:lvl>
  </w:abstractNum>
  <w:abstractNum w:abstractNumId="2" w15:restartNumberingAfterBreak="0">
    <w:nsid w:val="71F50B65"/>
    <w:multiLevelType w:val="hybridMultilevel"/>
    <w:tmpl w:val="95E2AE1C"/>
    <w:lvl w:ilvl="0" w:tplc="09AC805C">
      <w:start w:val="1"/>
      <w:numFmt w:val="bullet"/>
      <w:lvlText w:val="●"/>
      <w:lvlJc w:val="left"/>
      <w:pPr>
        <w:ind w:left="566" w:hanging="425"/>
      </w:pPr>
      <w:rPr>
        <w:rFonts w:ascii="Montserrat" w:eastAsia="Montserrat" w:hAnsi="Montserrat" w:cs="Montserrat"/>
        <w:color w:val="484B4F"/>
        <w:spacing w:val="-3"/>
        <w:sz w:val="20"/>
        <w:szCs w:val="20"/>
      </w:rPr>
    </w:lvl>
    <w:lvl w:ilvl="1" w:tplc="DB0CE282">
      <w:start w:val="1"/>
      <w:numFmt w:val="bullet"/>
      <w:lvlText w:val="○"/>
      <w:lvlJc w:val="left"/>
      <w:pPr>
        <w:ind w:left="1133" w:hanging="425"/>
      </w:pPr>
      <w:rPr>
        <w:rFonts w:ascii="Montserrat" w:eastAsia="Montserrat" w:hAnsi="Montserrat" w:cs="Montserrat"/>
        <w:color w:val="484B4F"/>
        <w:spacing w:val="-3"/>
        <w:sz w:val="20"/>
        <w:szCs w:val="20"/>
      </w:rPr>
    </w:lvl>
    <w:lvl w:ilvl="2" w:tplc="51EC393E">
      <w:start w:val="1"/>
      <w:numFmt w:val="bullet"/>
      <w:lvlText w:val="●"/>
      <w:lvlJc w:val="left"/>
      <w:pPr>
        <w:ind w:left="1700" w:hanging="425"/>
      </w:pPr>
      <w:rPr>
        <w:rFonts w:ascii="Montserrat" w:eastAsia="Montserrat" w:hAnsi="Montserrat" w:cs="Montserrat"/>
        <w:color w:val="484B4F"/>
        <w:spacing w:val="-3"/>
        <w:sz w:val="20"/>
        <w:szCs w:val="20"/>
      </w:rPr>
    </w:lvl>
    <w:lvl w:ilvl="3" w:tplc="5412CBE6">
      <w:start w:val="1"/>
      <w:numFmt w:val="bullet"/>
      <w:lvlText w:val="○"/>
      <w:lvlJc w:val="left"/>
      <w:pPr>
        <w:ind w:left="2267" w:hanging="425"/>
      </w:pPr>
      <w:rPr>
        <w:rFonts w:ascii="Montserrat" w:eastAsia="Montserrat" w:hAnsi="Montserrat" w:cs="Montserrat"/>
        <w:color w:val="484B4F"/>
        <w:spacing w:val="-3"/>
        <w:sz w:val="20"/>
        <w:szCs w:val="20"/>
      </w:rPr>
    </w:lvl>
    <w:lvl w:ilvl="4" w:tplc="B106A3E2">
      <w:start w:val="1"/>
      <w:numFmt w:val="bullet"/>
      <w:lvlText w:val="●"/>
      <w:lvlJc w:val="left"/>
      <w:pPr>
        <w:ind w:left="2834" w:hanging="425"/>
      </w:pPr>
      <w:rPr>
        <w:rFonts w:ascii="Montserrat" w:eastAsia="Montserrat" w:hAnsi="Montserrat" w:cs="Montserrat"/>
        <w:color w:val="484B4F"/>
        <w:spacing w:val="-3"/>
        <w:sz w:val="20"/>
        <w:szCs w:val="20"/>
      </w:rPr>
    </w:lvl>
    <w:lvl w:ilvl="5" w:tplc="BD166D12">
      <w:start w:val="1"/>
      <w:numFmt w:val="bullet"/>
      <w:lvlText w:val="○"/>
      <w:lvlJc w:val="left"/>
      <w:pPr>
        <w:ind w:left="3401" w:hanging="425"/>
      </w:pPr>
      <w:rPr>
        <w:rFonts w:ascii="Montserrat" w:eastAsia="Montserrat" w:hAnsi="Montserrat" w:cs="Montserrat"/>
        <w:color w:val="484B4F"/>
        <w:spacing w:val="-3"/>
        <w:sz w:val="20"/>
        <w:szCs w:val="20"/>
      </w:rPr>
    </w:lvl>
    <w:lvl w:ilvl="6" w:tplc="EE90AA70">
      <w:numFmt w:val="decimal"/>
      <w:lvlText w:val=""/>
      <w:lvlJc w:val="left"/>
    </w:lvl>
    <w:lvl w:ilvl="7" w:tplc="22AEEA8A">
      <w:numFmt w:val="decimal"/>
      <w:lvlText w:val=""/>
      <w:lvlJc w:val="left"/>
    </w:lvl>
    <w:lvl w:ilvl="8" w:tplc="6F7EA478">
      <w:numFmt w:val="decimal"/>
      <w:lvlText w:val=""/>
      <w:lvlJc w:val="left"/>
    </w:lvl>
  </w:abstractNum>
  <w:abstractNum w:abstractNumId="3" w15:restartNumberingAfterBreak="0">
    <w:nsid w:val="792C6AC7"/>
    <w:multiLevelType w:val="hybridMultilevel"/>
    <w:tmpl w:val="3E6C0676"/>
    <w:lvl w:ilvl="0" w:tplc="3224EBFA">
      <w:start w:val="1"/>
      <w:numFmt w:val="decimal"/>
      <w:lvlText w:val="%1."/>
      <w:lvlJc w:val="left"/>
      <w:pPr>
        <w:ind w:left="566" w:hanging="425"/>
      </w:pPr>
      <w:rPr>
        <w:rFonts w:ascii="Amiri" w:eastAsia="Amiri" w:hAnsi="Amiri" w:cs="Amiri"/>
        <w:color w:val="2D9CDB"/>
        <w:spacing w:val="0"/>
        <w:sz w:val="24"/>
        <w:szCs w:val="24"/>
      </w:rPr>
    </w:lvl>
    <w:lvl w:ilvl="1" w:tplc="9D3214DE">
      <w:start w:val="1"/>
      <w:numFmt w:val="decimal"/>
      <w:lvlText w:val="%2."/>
      <w:lvlJc w:val="left"/>
      <w:pPr>
        <w:ind w:left="1133" w:hanging="425"/>
      </w:pPr>
      <w:rPr>
        <w:rFonts w:ascii="Amiri" w:eastAsia="Amiri" w:hAnsi="Amiri" w:cs="Amiri"/>
        <w:color w:val="2D9CDB"/>
        <w:spacing w:val="0"/>
        <w:sz w:val="24"/>
        <w:szCs w:val="24"/>
      </w:rPr>
    </w:lvl>
    <w:lvl w:ilvl="2" w:tplc="0C325FAE">
      <w:start w:val="1"/>
      <w:numFmt w:val="decimal"/>
      <w:lvlText w:val="%3."/>
      <w:lvlJc w:val="left"/>
      <w:pPr>
        <w:ind w:left="1700" w:hanging="425"/>
      </w:pPr>
      <w:rPr>
        <w:rFonts w:ascii="Amiri" w:eastAsia="Amiri" w:hAnsi="Amiri" w:cs="Amiri"/>
        <w:color w:val="2D9CDB"/>
        <w:spacing w:val="0"/>
        <w:sz w:val="24"/>
        <w:szCs w:val="24"/>
      </w:rPr>
    </w:lvl>
    <w:lvl w:ilvl="3" w:tplc="EBBE8DBA">
      <w:start w:val="1"/>
      <w:numFmt w:val="decimal"/>
      <w:lvlText w:val="%4."/>
      <w:lvlJc w:val="left"/>
      <w:pPr>
        <w:ind w:left="2267" w:hanging="425"/>
      </w:pPr>
      <w:rPr>
        <w:rFonts w:ascii="Amiri" w:eastAsia="Amiri" w:hAnsi="Amiri" w:cs="Amiri"/>
        <w:color w:val="2D9CDB"/>
        <w:spacing w:val="0"/>
        <w:sz w:val="24"/>
        <w:szCs w:val="24"/>
      </w:rPr>
    </w:lvl>
    <w:lvl w:ilvl="4" w:tplc="A9D26A2A">
      <w:start w:val="1"/>
      <w:numFmt w:val="decimal"/>
      <w:lvlText w:val="%5."/>
      <w:lvlJc w:val="left"/>
      <w:pPr>
        <w:ind w:left="2834" w:hanging="425"/>
      </w:pPr>
      <w:rPr>
        <w:rFonts w:ascii="Amiri" w:eastAsia="Amiri" w:hAnsi="Amiri" w:cs="Amiri"/>
        <w:color w:val="2D9CDB"/>
        <w:spacing w:val="0"/>
        <w:sz w:val="24"/>
        <w:szCs w:val="24"/>
      </w:rPr>
    </w:lvl>
    <w:lvl w:ilvl="5" w:tplc="6136EA58">
      <w:start w:val="1"/>
      <w:numFmt w:val="decimal"/>
      <w:lvlText w:val="%6."/>
      <w:lvlJc w:val="left"/>
      <w:pPr>
        <w:ind w:left="3401" w:hanging="425"/>
      </w:pPr>
      <w:rPr>
        <w:rFonts w:ascii="Amiri" w:eastAsia="Amiri" w:hAnsi="Amiri" w:cs="Amiri"/>
        <w:color w:val="2D9CDB"/>
        <w:spacing w:val="0"/>
        <w:sz w:val="24"/>
        <w:szCs w:val="24"/>
      </w:rPr>
    </w:lvl>
    <w:lvl w:ilvl="6" w:tplc="E144B018">
      <w:numFmt w:val="decimal"/>
      <w:lvlText w:val=""/>
      <w:lvlJc w:val="left"/>
    </w:lvl>
    <w:lvl w:ilvl="7" w:tplc="25C4211C">
      <w:numFmt w:val="decimal"/>
      <w:lvlText w:val=""/>
      <w:lvlJc w:val="left"/>
    </w:lvl>
    <w:lvl w:ilvl="8" w:tplc="A42489FA">
      <w:numFmt w:val="decimal"/>
      <w:lvlText w:val=""/>
      <w:lvlJc w:val="left"/>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4C"/>
    <w:rsid w:val="00060C67"/>
    <w:rsid w:val="000A2903"/>
    <w:rsid w:val="001960BD"/>
    <w:rsid w:val="003B20C8"/>
    <w:rsid w:val="003F5ECB"/>
    <w:rsid w:val="00463452"/>
    <w:rsid w:val="007A56B0"/>
    <w:rsid w:val="0082171B"/>
    <w:rsid w:val="00862E4C"/>
    <w:rsid w:val="00865C01"/>
    <w:rsid w:val="008E7D60"/>
    <w:rsid w:val="00B4588E"/>
    <w:rsid w:val="00C6080B"/>
    <w:rsid w:val="00E11318"/>
    <w:rsid w:val="00E30F87"/>
    <w:rsid w:val="00E7344A"/>
    <w:rsid w:val="00F80B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664B"/>
  <w15:docId w15:val="{8FAE1A97-1800-4958-B302-ED558BA6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oceanoflights.org/bahaullah-st-125-en" TargetMode="External"/><Relationship Id="rId1" Type="http://schemas.openxmlformats.org/officeDocument/2006/relationships/image" Target="media/image2.png"/><Relationship Id="rId6" Type="http://schemas.openxmlformats.org/officeDocument/2006/relationships/hyperlink" Target="https://oceanoflights.org" TargetMode="External"/><Relationship Id="rId5" Type="http://schemas.openxmlformats.org/officeDocument/2006/relationships/image" Target="media/image4.png"/><Relationship Id="rId4" Type="http://schemas.openxmlformats.org/officeDocument/2006/relationships/hyperlink" Target="https://oceanoflights.org/bahaullah-st-125-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سورة الاسم</vt:lpstr>
    </vt:vector>
  </TitlesOfParts>
  <Company>SCC Soft Computer</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الاسم</dc:title>
  <dc:creator>Ocean of Lights</dc:creator>
  <cp:lastModifiedBy>Liliane Saberin</cp:lastModifiedBy>
  <cp:revision>2</cp:revision>
  <dcterms:created xsi:type="dcterms:W3CDTF">2025-04-12T15:52:00Z</dcterms:created>
  <dcterms:modified xsi:type="dcterms:W3CDTF">2025-04-12T15:52:00Z</dcterms:modified>
</cp:coreProperties>
</file>