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238" w:type="dxa"/>
        <w:jc w:val="left"/>
        <w:tblInd w:w="0" w:type="dxa"/>
        <w:tblLayout w:type="fixed"/>
        <w:tblCellMar>
          <w:top w:w="0" w:type="dxa"/>
          <w:left w:w="0" w:type="dxa"/>
          <w:bottom w:w="0" w:type="dxa"/>
          <w:right w:w="0" w:type="dxa"/>
        </w:tblCellMar>
      </w:tblPr>
      <w:tblGrid>
        <w:gridCol w:w="679"/>
        <w:gridCol w:w="7168"/>
        <w:gridCol w:w="7391"/>
      </w:tblGrid>
      <w:tr>
        <w:trPr/>
        <w:tc>
          <w:tcPr>
            <w:tcW w:w="679" w:type="dxa"/>
            <w:tcBorders/>
          </w:tcPr>
          <w:p>
            <w:pPr>
              <w:pStyle w:val="Normal"/>
              <w:rPr/>
            </w:pPr>
            <w:r>
              <w:rPr/>
            </w:r>
          </w:p>
        </w:tc>
        <w:tc>
          <w:tcPr>
            <w:tcW w:w="7168" w:type="dxa"/>
            <w:tcBorders/>
          </w:tcPr>
          <w:p>
            <w:pPr>
              <w:pStyle w:val="Title"/>
              <w:bidi w:val="0"/>
              <w:rPr/>
            </w:pPr>
            <w:r>
              <w:rPr/>
              <w:t>Súriy-i-Múlúk</w:t>
            </w:r>
          </w:p>
        </w:tc>
        <w:tc>
          <w:tcPr>
            <w:tcW w:w="7391" w:type="dxa"/>
            <w:tcBorders/>
          </w:tcPr>
          <w:p>
            <w:pPr>
              <w:pStyle w:val="RTLTitle"/>
              <w:bidi w:val="1"/>
              <w:rPr/>
            </w:pPr>
            <w:r>
              <w:rPr>
                <w:rtl w:val="true"/>
              </w:rPr>
              <w:t>سورة الملوك</w:t>
            </w:r>
          </w:p>
        </w:tc>
      </w:tr>
      <w:tr>
        <w:trPr/>
        <w:tc>
          <w:tcPr>
            <w:tcW w:w="679" w:type="dxa"/>
            <w:tcBorders/>
          </w:tcPr>
          <w:p>
            <w:pPr>
              <w:pStyle w:val="Normal"/>
              <w:rPr/>
            </w:pPr>
            <w:r>
              <w:rPr/>
            </w:r>
          </w:p>
        </w:tc>
        <w:tc>
          <w:tcPr>
            <w:tcW w:w="7168" w:type="dxa"/>
            <w:tcBorders/>
            <w:vAlign w:val="center"/>
          </w:tcPr>
          <w:p>
            <w:pPr>
              <w:pStyle w:val="Author"/>
              <w:bidi w:val="0"/>
              <w:spacing w:before="160" w:after="160"/>
              <w:rPr/>
            </w:pPr>
            <w:r>
              <w:rPr/>
              <w:t>Bahá’u’lláh</w:t>
            </w:r>
          </w:p>
        </w:tc>
        <w:tc>
          <w:tcPr>
            <w:tcW w:w="7391" w:type="dxa"/>
            <w:tcBorders/>
            <w:vAlign w:val="center"/>
          </w:tcPr>
          <w:p>
            <w:pPr>
              <w:pStyle w:val="RTLAuthor"/>
              <w:bidi w:val="1"/>
              <w:spacing w:before="160" w:after="160"/>
              <w:rPr/>
            </w:pPr>
            <w:r>
              <w:rPr>
                <w:rtl w:val="true"/>
              </w:rPr>
              <w:t>حضرة بهاء الله</w:t>
            </w:r>
          </w:p>
        </w:tc>
      </w:tr>
      <w:tr>
        <w:trPr/>
        <w:tc>
          <w:tcPr>
            <w:tcW w:w="679" w:type="dxa"/>
            <w:tcBorders/>
          </w:tcPr>
          <w:p>
            <w:pPr>
              <w:pStyle w:val="Normal"/>
              <w:rPr/>
            </w:pPr>
            <w:r>
              <w:rPr/>
            </w:r>
          </w:p>
        </w:tc>
        <w:tc>
          <w:tcPr>
            <w:tcW w:w="7168" w:type="dxa"/>
            <w:tcBorders/>
            <w:vAlign w:val="center"/>
          </w:tcPr>
          <w:p>
            <w:pPr>
              <w:pStyle w:val="Description"/>
              <w:bidi w:val="0"/>
              <w:rPr/>
            </w:pPr>
            <w:r>
              <w:rPr/>
              <w:t>Translated. Original Arabic</w:t>
            </w:r>
          </w:p>
        </w:tc>
        <w:tc>
          <w:tcPr>
            <w:tcW w:w="7391" w:type="dxa"/>
            <w:tcBorders/>
            <w:vAlign w:val="center"/>
          </w:tcPr>
          <w:p>
            <w:pPr>
              <w:pStyle w:val="RTLDescription"/>
              <w:bidi w:val="1"/>
              <w:rPr/>
            </w:pPr>
            <w:r>
              <w:rPr>
                <w:rtl w:val="true"/>
              </w:rPr>
              <w:t>النسخة العربية الأصلية</w:t>
            </w:r>
          </w:p>
        </w:tc>
      </w:tr>
      <w:tr>
        <w:trPr/>
        <w:tc>
          <w:tcPr>
            <w:tcW w:w="679" w:type="dxa"/>
            <w:tcBorders/>
          </w:tcPr>
          <w:p>
            <w:pPr>
              <w:pStyle w:val="Normal"/>
              <w:rPr/>
            </w:pPr>
            <w:r>
              <w:rPr/>
            </w:r>
          </w:p>
        </w:tc>
        <w:tc>
          <w:tcPr>
            <w:tcW w:w="7168" w:type="dxa"/>
            <w:tcBorders/>
          </w:tcPr>
          <w:p>
            <w:pPr>
              <w:pStyle w:val="Normal"/>
              <w:spacing w:before="320" w:after="320"/>
              <w:jc w:val="center"/>
              <w:rPr/>
            </w:pPr>
            <w:r>
              <w:rPr/>
              <w:drawing>
                <wp:inline distT="0" distB="0" distL="0" distR="0">
                  <wp:extent cx="1371600" cy="2667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371600" cy="266700"/>
                          </a:xfrm>
                          <a:prstGeom prst="rect">
                            <a:avLst/>
                          </a:prstGeom>
                        </pic:spPr>
                      </pic:pic>
                    </a:graphicData>
                  </a:graphic>
                </wp:inline>
              </w:drawing>
            </w:r>
          </w:p>
        </w:tc>
        <w:tc>
          <w:tcPr>
            <w:tcW w:w="7391" w:type="dxa"/>
            <w:tcBorders/>
          </w:tcPr>
          <w:p>
            <w:pPr>
              <w:pStyle w:val="Normal"/>
              <w:spacing w:before="320" w:after="320"/>
              <w:jc w:val="center"/>
              <w:rPr/>
            </w:pPr>
            <w:r>
              <w:rPr/>
              <w:drawing>
                <wp:inline distT="0" distB="0" distL="0" distR="0">
                  <wp:extent cx="1371600" cy="2667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371600" cy="266700"/>
                          </a:xfrm>
                          <a:prstGeom prst="rect">
                            <a:avLst/>
                          </a:prstGeom>
                        </pic:spPr>
                      </pic:pic>
                    </a:graphicData>
                  </a:graphic>
                </wp:inline>
              </w:drawing>
            </w:r>
          </w:p>
        </w:tc>
      </w:tr>
      <w:tr>
        <w:trPr/>
        <w:tc>
          <w:tcPr>
            <w:tcW w:w="679" w:type="dxa"/>
            <w:tcBorders>
              <w:bottom w:val="single" w:sz="2" w:space="0" w:color="CCCCCC"/>
              <w:right w:val="single" w:sz="2" w:space="0" w:color="CCCCCC"/>
            </w:tcBorders>
            <w:tcMar>
              <w:left w:w="108" w:type="dxa"/>
              <w:bottom w:w="100" w:type="dxa"/>
              <w:right w:w="108" w:type="dxa"/>
            </w:tcMar>
          </w:tcPr>
          <w:p>
            <w:pPr>
              <w:pStyle w:val="NumberCell"/>
              <w:rPr/>
            </w:pPr>
            <w:r>
              <w:rPr/>
            </w:r>
          </w:p>
        </w:tc>
        <w:tc>
          <w:tcPr>
            <w:tcW w:w="7168" w:type="dxa"/>
            <w:tcBorders>
              <w:bottom w:val="single" w:sz="2" w:space="0" w:color="CCCCCC"/>
            </w:tcBorders>
            <w:tcMar>
              <w:left w:w="340" w:type="dxa"/>
              <w:bottom w:w="100" w:type="dxa"/>
              <w:right w:w="220" w:type="dxa"/>
            </w:tcMar>
            <w:vAlign w:val="center"/>
          </w:tcPr>
          <w:p>
            <w:pPr>
              <w:pStyle w:val="Heading3"/>
              <w:bidi w:val="0"/>
              <w:rPr/>
            </w:pPr>
            <w:hyperlink w:anchor="suriy-i-muluk--the-summons-of-the-lord-o">
              <w:r>
                <w:rPr>
                  <w:rStyle w:val="ListLabel1"/>
                </w:rPr>
                <w:t>Suriy-i-Muluk – The Summons of the Lord of Hosts, pages: 185 – 235</w:t>
              </w:r>
            </w:hyperlink>
          </w:p>
        </w:tc>
        <w:tc>
          <w:tcPr>
            <w:tcW w:w="7391" w:type="dxa"/>
            <w:tcBorders>
              <w:bottom w:val="single" w:sz="2" w:space="0" w:color="CCCCCC"/>
            </w:tcBorders>
            <w:tcMar>
              <w:left w:w="220" w:type="dxa"/>
              <w:bottom w:w="100" w:type="dxa"/>
              <w:right w:w="340" w:type="dxa"/>
            </w:tcMar>
            <w:vAlign w:val="center"/>
          </w:tcPr>
          <w:p>
            <w:pPr>
              <w:pStyle w:val="RTLHeading3Low"/>
              <w:bidi w:val="1"/>
              <w:rPr/>
            </w:pPr>
            <w:hyperlink w:anchor="سورة-الملوك--حضرة-بهاءالله--الواح-حضرة-ب">
              <w:r>
                <w:rPr>
                  <w:rStyle w:val="ListLabel1"/>
                  <w:rtl w:val="true"/>
                </w:rPr>
                <w:t xml:space="preserve">سورة الملوك – حضرة بهاءالله – الواح حضرة بهاءالله الى الملوك والرؤساء، </w:t>
              </w:r>
            </w:hyperlink>
            <w:r>
              <w:rPr/>
              <w:t>١٤٠</w:t>
            </w:r>
            <w:r>
              <w:rPr>
                <w:rtl w:val="true"/>
              </w:rPr>
              <w:t xml:space="preserve"> بديع، الصفحات </w:t>
            </w:r>
            <w:r>
              <w:rPr/>
              <w:t>١٠٧</w:t>
            </w:r>
            <w:r>
              <w:rPr>
                <w:rtl w:val="true"/>
              </w:rPr>
              <w:t xml:space="preserve"> – </w:t>
            </w:r>
            <w:r>
              <w:rPr/>
              <w:t>١٣١</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umberCell"/>
              <w:rPr/>
            </w:pPr>
            <w:r>
              <w:rPr/>
            </w:r>
          </w:p>
        </w:tc>
        <w:tc>
          <w:tcPr>
            <w:tcW w:w="7168" w:type="dxa"/>
            <w:tcBorders>
              <w:top w:val="single" w:sz="2" w:space="0" w:color="CCCCCC"/>
              <w:bottom w:val="single" w:sz="2" w:space="0" w:color="CCCCCC"/>
            </w:tcBorders>
            <w:tcMar>
              <w:top w:w="100" w:type="dxa"/>
              <w:left w:w="340" w:type="dxa"/>
              <w:bottom w:w="100" w:type="dxa"/>
              <w:right w:w="220" w:type="dxa"/>
            </w:tcMar>
            <w:vAlign w:val="center"/>
          </w:tcPr>
          <w:p>
            <w:pPr>
              <w:pStyle w:val="Heading1"/>
              <w:bidi w:val="0"/>
              <w:rPr/>
            </w:pPr>
            <w:hyperlink w:anchor="-he-is-the-almighty-">
              <w:r>
                <w:rPr>
                  <w:rStyle w:val="ListLabel1"/>
                </w:rPr>
                <w:t xml:space="preserve">﴾ </w:t>
              </w:r>
            </w:hyperlink>
            <w:r>
              <w:rPr/>
              <w:t xml:space="preserve">He is the Almighty! </w:t>
            </w:r>
            <w:r>
              <w:rPr/>
              <w:t>﴿</w:t>
            </w:r>
          </w:p>
        </w:tc>
        <w:tc>
          <w:tcPr>
            <w:tcW w:w="7391" w:type="dxa"/>
            <w:tcBorders>
              <w:top w:val="single" w:sz="2" w:space="0" w:color="CCCCCC"/>
              <w:bottom w:val="single" w:sz="2" w:space="0" w:color="CCCCCC"/>
            </w:tcBorders>
            <w:tcMar>
              <w:top w:w="100" w:type="dxa"/>
              <w:left w:w="220" w:type="dxa"/>
              <w:bottom w:w="100" w:type="dxa"/>
              <w:right w:w="340" w:type="dxa"/>
            </w:tcMar>
            <w:vAlign w:val="center"/>
          </w:tcPr>
          <w:p>
            <w:pPr>
              <w:pStyle w:val="RTLHeading1"/>
              <w:bidi w:val="1"/>
              <w:rPr/>
            </w:pPr>
            <w:hyperlink w:anchor="-هُوَ-الْعَزِيزُ-">
              <w:r>
                <w:rPr>
                  <w:rStyle w:val="ListLabel1"/>
                  <w:rtl w:val="true"/>
                </w:rPr>
                <w:t>﴿ هُوَ الْعَزِيزُ ﴾</w:t>
              </w:r>
            </w:hyperlink>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This is a Tablet from this Servant, who is called Husayn in the kingdom of names, to the concourse of the kings of the earth. Haply they may approach it in a spirit of open-mindedness, discover from its message the mysteries of divine providence, and be of those that comprehend its meaning, and perchance they may forsake all they possess, turn towards the retreats of holiness, and draw nigh unto God, the All-Glorious, the Incomparable.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هذا کتاب من هذا العبد الّذی سمّی بالحسين فی ملکوت الأسمآء الی ملوک الأرض کلّهم اجمعين لعلّ ينظرون اليه بنظرة الشّفقة و يطّلعون بما فيه من اسرار القضآء و يکوننّ من العارفين و لعلّ ينقطعون عمّا عندهم و يتوجّهون الی مواطن القدس و يقرّبون الی اللّه العزيز الجميل</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O kings of the earth! Give ear unto the Voice of God, calling from this sublime, this fruit-laden Tree, that hath sprung out of the Crimson Hill, upon the holy Plain, intoning the words: "There is none other God but He, the Mighty, the All-Powerful, the All-Wise." This is a Spot which hath been sanctified by God for those who approach it, a Spot wherein His Voice may be heard from the celestial Tree of Holiness.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يا ملوک الأرض اسمعوا ندآء اللّه من هذه الشّجرة المثمّرة المرفوعة الّتی نبتت علی ارض کثيب الحمرآء برّيّة القدس و تغنّ بأنّه لا اله الّا هو العزيز المقتدر الحکيم هذه بقعة الّتی بارکها اللّه لوارديها و فيها يسمع ندآء اللّه من سدرة قدس رفيع اتّقوا اللّه يا معشر الملوک و لا تحرموا انفسکم عن هذا الفضل الأکبر فألقوا ما فی ايديکم فتمسّکوا بعروة اللّه العليّ العظيم و توجّهوا بقلوبکم الی وجه اللّه ثمّ اترکوا ما امرکم به هواکم و لا تکوننّ من الخاسرين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Relate unto them, O Servant, the story of ‘Alí,</w:t>
            </w:r>
            <w:r>
              <w:rPr>
                <w:rStyle w:val="FootnoteReference"/>
                <w:rFonts w:cs="Verdana" w:ascii="Verdana" w:hAnsi="Verdana"/>
                <w:b w:val="false"/>
                <w:bCs w:val="false"/>
                <w:i w:val="false"/>
                <w:iCs w:val="false"/>
                <w:strike w:val="false"/>
                <w:dstrike w:val="false"/>
                <w:color w:val="000000"/>
                <w:sz w:val="14"/>
                <w:szCs w:val="14"/>
                <w:u w:val="none"/>
              </w:rPr>
              <w:footnoteReference w:id="2"/>
            </w:r>
            <w:r>
              <w:rPr/>
              <w:t xml:space="preserve">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have been better for you than all that the sun shineth upon, could ye but perceive it. Ye remained careless until the divines of Persia—those cruel ones—pronounced judgement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يا عبد فاذکر لهم نبأ عليّ اذ جائهم بالحقّ و معه کتاب عزّ حکيم و فی يديه حجّة من اللّه و برهانه و دلائل قدس کريم و انتم يا ايّها الملوک ما تذکّرتم بذکر اللّه فی ايامه و ما اهتديتم بأنوار الّتی ظهرت و لاحت عن افق سمآء منير و ما تحسّستم فی امره بعد الّذی کان هذا خير لکم عمّا تطلع الشّمس عليها ان انتم من العالمين و کنتم فی غفلة عن ذلک الی ان افتوا عليه علمآء العجم و قتلوه بالظّلم هؤلآء الظّالمين و استرقی روحه الی اللّه و بکت من هذا الظّلم عيون اهل الفردوس ثمّ ملائکة المقرّبين ايّاکم ان لا تغفلوا من بعد کما غفلتم من قبل فارجعوا الی اللّه بارئکم و لا تکوننّ من الغافلين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Say: The Sun of vicegerency hath dawned, the Point of knowledge and wisdom hath been made plain, and the Testimony of God, the Almighty, the All-Wise, hath been made manifest. Say: The Moon of eternity hath risen in the midmost heaven, and its light hath illumined the dwellers of the realms above.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w:t>
            </w:r>
          </w:p>
          <w:p>
            <w:pPr>
              <w:pStyle w:val="Normal"/>
              <w:rPr/>
            </w:pPr>
            <w:r>
              <w:rPr/>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قل قد اشرقت شمس الولاية و فصّلت نقطة العلم و الحکمة و ظهرت حجّة اللّه العزيز الحکيم قل قد لاح قمر البقآء فی قطب السّمآء و استضائت منه اهل ملأ العالين و قد ظهر الوجه عن خلف الحجبات و استنار منه کلّ من فی السّموات و الأرضين و انتم ما توجّهتم اليه بعد الّذی خلقتم له يا معشر السّلاطين اذاً اتّبعوا قولی ثمّ اسمعوه بقلوبکم و لا تکوننّ من المعرضين لأنّ افتخارکم لم يکن فی سلطنتکم بل بقربکم الی اللّه و اتّباعکم امره فيما نزّل علی الواح قدس حفيظ و لو انّ واحداً منکم يحکم علی الأرض کلّها و کلّما فيها و عليها من بحرها و برّها و جبلها و سهلها و لن يذکر عند اللّه ما ينفعه شیء من ذلک ان انتم من العارفين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Know ye that a servant’s glory resideth in his nearness unto God, and that, unless he draweth nigh unto Him, naught else can ever profit him, even should he hold sway over the entire creation. Say: The breeze of God hath wafted over you from the retreats of Paradise, but ye have neglected it and chosen to persist in your waywardness. Guidance hath been given unto you from God, but ye have failed to follow it and preferred to reject its truth. The Lamp of God hath been lit within the niche of His Cause, but ye have neglected to seek the radiance of its glory and to draw nigh unto its light. And still ye slumber upon the couch of heedlessness!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اعلموا بأنّ شرافة العبد فی قربه الی اللّه و من دون ذلک لن ينفعه ابداً ولو يحکم علی الخلائق اجمعين قل قد هبّت عليکم نسايم اللّه عن شطر الفردوس و انتم فی غفلة عنها و کنتم من الغافلين و قد جائتکم الهداية من اللّه و انتم ما استهديتم بها و کنتم من المعرضين و قد اضآء سراج اللّه فی مشکوة الأمر و انتم ما استنورتم به و ما تقرّبتم اليه و کنتم</w:t>
            </w:r>
          </w:p>
          <w:p>
            <w:pPr>
              <w:pStyle w:val="RTLNormalLow"/>
              <w:bidi w:val="1"/>
              <w:rPr/>
            </w:pPr>
            <w:r>
              <w:rPr>
                <w:rtl w:val="true"/>
              </w:rPr>
              <w:t>علی فراش الغفلة لمن الرّاقدين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 Such is the counsel that shall profit you most; make of it your provision, that ye may be of those who are guided aright. Beware lest ye hinder the breeze of God from blowing over your hearts, the breeze through which the hearts of such as have turned unto Him can be quickened. Hearken unto the clear admonitions that We have revealed for you in this Tablet, that God, in turn, may hearken unto you, and may open before your faces the portals of His mercy. He, verily, is the Compassionate, the Merciful.</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اذاً قوموا برجل الاستقامة و تدارکوا ما فات عنکم ثمّ اقبلوا الی ساحة القدس فی شاطئ بحر عظيم ليظهر لکم لآلئ العلم و الحکمة الّتی کنزها اللّه فی صدف صدر منير هذا خير النّصح لکم فاجعلوه بضاعةً لأنفسکم لتکوننّ من المهتدين ايّاکم ان لا تمنعوا عن قلوبکم نسمة اللّه الّتی بها تحيی قلوب المقبلين فاسمعوا ما انصحناکم به فی هذا اللّوح ليسمع اللّه عنکم و يفتح علی وجوهکم ابواب الرّحمة و انّه لهو الرّحمن الرّحيم</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اتّقوا اللّه يا ايّها الملوک و لا تتجاوزوا عن حدود اللّه ثمّ اتّبعوا بما امرتم به فی الکتاب و لا تکوننّ من المتجاوزين ايّاکم ان لا تظلموا علی احد قدر خردل و اسلکوا سبيل العدل و انّه لسبيل مستقيم</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ثمّ اصلحوا ذات بينکم و قلّلوا فی العساکر ليقلّ مصارفکم و تکوننّ من المستريحين و ان ترتفعوا الاختلاف بينکم لن تحتاجوا الی کثرة الجيوش الّا علی قدر الّذی تحرسون بها بلدانکم و ممالککم اتّقوا اللّه و لا تسرفوا فی شیء و لا تکوننّ من المسرفين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We have learned that ye are increasing your outlay every year, and are laying the burden thereof on your subjects. This, verily, is more than they can bear, and is a grievous injustice. Decide ye justly between men, O kings, and be ye the emblems of justice amongst them. This, if ye judge fairly, is the thing that behoveth you, and beseemeth your station.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علمنا بأنّکم تزدادون مصارفکم فی کلّ يوم و تحملونها علی الرّعيّة و هذا فوق طاقتهم و انّ هذا لظلم عظيم اعدلوا يا ايّها الملوک بين النّاس و کونوا مظاهر العدل فی الأرض و هذا ينبغی لکم و يليق لشأنکم</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لو انتم من المنصفين اياکم ان لا تظلموا علی الّذينهم هاجروا اليکم و دخلوا فی ظلّکم اتّقوا اللّه و کونوا من المتّقين لا تطمئنّوا بقدرتکم و عساکرکم و خزائنکم فاطمئنّوا باللّه بارئکم ثمّ استنصروا به فی امورکم و ما النّصر الّا من عنده ينصر من يشآء بجنود السّموات و الأرضين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ثمّ اعلموا بأنّ الفقرآء امانات اللّه بينکم ايّاکم ان لا تخانوا فی اماناته و لا تظلموهم و لا تکوننّ من الخائنين ستسئلون عن امانته فی يوم الّذی تنصب فيه ميزان العدل و يُعطی کلّ ذی حقّ حقّه و يوزن فيه کلّ الأعمال من کلّ غنيّ و فقير</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12</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ان لن تستنصحوا بما انصحناکم فی هذا الکتاب بلسان بدع مبين يأخذکم العذاب من کلّ الجهات و يأتيکم اللّه بعدله اذاً لا تقدرون ان تقوموا معه و تکوننّ من العاجزين فارحموا علی انفسکم و انفس العباد ثمّ احکموا بينهم بما حکم اللّه فی لوح قدس منيع الّذی قدّر فيه مقادير کلّ شیء و فصّل فيه من کلّ شیء تفصيلاً و ذکری لعباده الموقنين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13</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Examine Our Cause, inquire into the things that have befallen Us, and decide justly between Us and Our enemies, and be ye of them that act equitably towards their neighbour.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ثمّ استبصروا فی امرنا و تبيّنوا فيما ورد علينا ثمّ احکموا بيننا و بين اعدائنا بالعدل و کونوا من العادلين و ان لن تمنعوا الظّالم عن ظلمه و لن تأخذوا حقّ المظلوم فبأی شیء تفتخرون بين العباد و تکوننّ من المفتخرين أ يکون افتخارکم بأن تأکلوا و تشربوا او تجتمعوا الزّخارف فی خزائنکم او التّزين بأحجار الحمر و الصّفر او لؤلؤ بيض ثمين و لو کان الافتخار بهذه الأشيآء الفانية فينبغی للتّراب بأن يفتخر عليکم لأنّه يبذل و ينفق عليکم کلّ ذلک من مقدّر قدير و قدّر اللّه کلّ ذلک فی بطنه و يخرج لکم من فضله اذاً فانظروا فی شأنکم و ما تفتخرون به ان انتم من النّاظرين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14</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لا فوالّذی فی قبضته جبروت الممکنات لم يکن الفخر لکم الّا بأن تتّبعوا سنن اللّه فی انفسکم و لا تدعوا احکام اللّه بينکم مهجوراً و تکوننّ من الرّاشدين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15</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O kings of Christendom! Heard ye not the saying of Jesus, the Spirit of God, "I go away, and come again unto you"?</w:t>
            </w:r>
            <w:r>
              <w:rPr>
                <w:rStyle w:val="FootnoteReference"/>
              </w:rPr>
              <w:footnoteReference w:id="3"/>
            </w:r>
            <w:r>
              <w:rPr/>
              <w:t xml:space="preserve"> Wherefore, then, did ye fail, when He did come again unto you in the clouds of heaven, to draw nigh unto Him, that ye might behold His face, and be of them that attained His Presence? In another passage He saith: "When He, the Spirit ofTruth, is come, He will guide you into all truth."</w:t>
            </w:r>
            <w:r>
              <w:rPr>
                <w:rStyle w:val="FootnoteReference"/>
              </w:rPr>
              <w:footnoteReference w:id="4"/>
            </w:r>
            <w:r>
              <w:rPr/>
              <w:t xml:space="preserve">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By God! Ye, and all ye possess, shall pass away. Ye shall, most certainly, return to God, and shall be called to account for your doings in the presence of Him Who shall gather together the entire creation.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يا ملوک المسيحيّة اما سمعتم ما نطق به الرّوح بأنّی ذاهب و آت فلمّا اتی فی ظلل من الغمام کما صعد اوّل مرّة لِمَ ما تقرّبتم به لتفوزوا بلقائه و تکوننّ من الفائزين و فی مقام آخر يقول فاذا جآء روح الحقّ الآتی فهو يرشدکم و اذا جائکم بالحقّ ما توجّهتم اليه و کنتم بلعب انفسکم لمن اللّاعبين و ما استقبلتم اليه و ما حضرتم بين يديه لتسمعوا آيات اللّه من لسانه و تطّلعوا بحکمة اللّه العزيز الحکيم و بذلک منعت نسمات اللّه عن قلوبکم و نفحات اللّه عن فؤادکم و کنتم فی وادی الشّهوات لمن المحبرين فواللّه انتم و ما عندکم ستفنی و ترجعون الی اللّه و تُسئلون عمّا اکتسبتم فی ايّامکم فی مقرّ الّذی تُحشر فيه الخلائق اجمعين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16</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Again, heard ye not that which hath been recorded in the Gospel concerning those "which were born, not of blood, nor of the will of the flesh, nor of the will of man, but of God"</w:t>
            </w:r>
            <w:r>
              <w:rPr>
                <w:rStyle w:val="FootnoteReference"/>
              </w:rPr>
              <w:footnoteReference w:id="5"/>
            </w:r>
            <w:r>
              <w:rPr/>
              <w:t xml:space="preserve"> —that is, those who have been made manifest through the power of God? Wherefore it becometh evident that one may well be manifested in the world of creation who is truly of God, the Almighty, the All-Knowing, the All-Wise. How is it then that when word reached you of Our Cause, ye failed to inquire from Our own lips, that ye might distinguish truth from falsehood, discover Our aim and purpose, and learn of the afflictions which We have suffered at the hands of an evil and wayward generation?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اما سمعتم ما ذکر فی الانجيل انّ الّذين ليسوا بدم و لا بارادة لحم و لا بمشيّة رجل ولکن ولدوا من اللّه ای ظهروا من قدرة اللّه و بذلک يثبت بأن يمکن فی الابداع ان يظهر من يکون علی حقّ من عند اللّه المقتدر العليم الحکيم فکيف اذا سمعتم امرنا ما استفسرتم منّا ليظهر لکم الحقّ عن الباطل و تطّلعوا بما کنّا عليه و تعرفوا ما ورد علينا من قوم سوء اخسرين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17</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O Minister of the King of Paris!</w:t>
            </w:r>
            <w:r>
              <w:rPr>
                <w:rStyle w:val="FootnoteReference"/>
              </w:rPr>
              <w:footnoteReference w:id="6"/>
            </w:r>
            <w:r>
              <w:rPr/>
              <w:t xml:space="preserve"> Hast thou forgotten the pronouncement recorded in the Gospel according to John concerning the Word and those who are its Manifestations? And hast thou ignored the counsels of the Spirit</w:t>
            </w:r>
            <w:r>
              <w:rPr>
                <w:rStyle w:val="FootnoteReference"/>
                <w:rFonts w:cs="Verdana" w:ascii="Verdana" w:hAnsi="Verdana"/>
                <w:b w:val="false"/>
                <w:bCs w:val="false"/>
                <w:i w:val="false"/>
                <w:iCs w:val="false"/>
                <w:strike w:val="false"/>
                <w:dstrike w:val="false"/>
                <w:color w:val="000000"/>
                <w:sz w:val="14"/>
                <w:szCs w:val="14"/>
                <w:u w:val="none"/>
              </w:rPr>
              <w:footnoteReference w:id="7"/>
            </w:r>
            <w:r>
              <w:rPr/>
              <w:t xml:space="preserve"> concerning the Manifestations of the Word, and been numbered with the heedless? If not, wherefore then didst thou conspire with the Minister of Persia</w:t>
            </w:r>
            <w:r>
              <w:rPr>
                <w:rStyle w:val="FootnoteReference"/>
              </w:rPr>
              <w:footnoteReference w:id="8"/>
            </w:r>
            <w:r>
              <w:rPr/>
              <w:t xml:space="preserve"> to inflict upon Us that which hath caused the hearts of men of insight and understanding to melt, the tears of the denizens of the Realm of eternity to flow, and the souls of them who are nigh unto God to mourn? And all this thou didst commit without seeking to examine Our Cause or to discern its truth. For is it not thy clear duty to investigate this Cause, to inform thyself of the things that have befallen Us, to judge with equity, and to cleave unto justice?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يا سفير ملک الباريس أ نسيت حکم الکلمة و مظاهرها الّتی سطّر فی انجيل الّذی ينسب بيوحنّا و غفلت عمّا وصّاک به الرّوح فی مظاهر الکلمة و کنت من الغافلين و ان لم تکن کذلک کيف اتّفقت مع سفير العجم فی امرنا الی ان ورد علينا ما احترقت عنه اکباد العارفين و جرت الدّموع علی خدود اهل البقآء و ضجّت افئدة المقرّبين و فعلت ذلک من غير ان تستفسر فی امرنا و تکون من المستبصرين بعد الّذی ينبغی لک بأن تفحّص فی هذا الأمر و تطّلع بما ورد علينا و تحکم بالعدل و تکون من العادلين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18</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Thy days shall pass away, thy ministry shall come to an end, and thy possessions shall vanish and be no more. Then, in the presence of the almighty King, thou shalt be called to answer for that which thy hands have wrought. How many the ministers who came before thee into this world, men who exceeded thee in power, excelled thee in station, and surpassed thee in wealth, and yet returned to dust, leaving upon the face of the earth neither name nor trace, and are now plunged in grievous remorse. Amongst them were those who failed in their duty towards God, followed their own desires, and trod the path of lust and wickedness. And amongst them were those who observed that which hath been prescribed in the verses of God, judged with fairness by the divine guidance that overshadowed them, and entered beneath the shelter of the mercy of their Lord.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ستمضی ايامک و يفنی سفارتک و يقضی کلّ ما عندک و تسئل عمّا اکتسبت ايديک فی محضر سلطان عظيم و کم من سفرآء سبقوک فی الأرض و کانوا اعظم منک شأناً و اکبر منک مقاماً و اکثر منک مالاً و رجعوا الی التّراب و ما بقی منهم علی وجه الأرض لا من اسم و لا من رسم و هم حينئذ علی حسرة عظيم و منهم من افرط فی جنب اللّه و اتّبع الشّهوات فی نفسه و کان فی سبل البغی و الفحشآء لمن السّالکين و منهم من اتّبع آيات اللّه فی نفسه و حکم بالعدل لما سبقته الهداية من اللّه و کان من الّذينهم کانوا فی رحمة ربّهم لمن الدّاخلين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19</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I admonish thee, and those who are like thee, to deal not with anyone as ye have dealt with Us. Beware lest ye follow in the footsteps of the Evil One and walk in the ways of the unjust. Take from this world only to the measure of your needs, and forgo that which exceedeth them. Observe equity in all your judgements, and transgress not the bounds of justice, nor be of them that stray from its path.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اوصيک و الّذينهم کانوا امثالک اياکم ان لا تفعلوا بأحد کما فعلتم بنا و لا تتّبعوا خطوات الشّيطان فی انفسکم و لا تکوننّ من الظّالمين خذوا من الدّنيا علی قدر الکفاية و دعوا ما زاد عليکم ثمّ انصفوا فی الأمور و لا تعدلوا عن حکم العدل و لا تکوننّ من العادلين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20</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يا ايّها الملوک قد قضت عشرين من السّنين و کنّا فی کلّ يوم منها فی بلآء جديد و ورد علينا ما لا ورد علی احد قبلنا ان انتم من السّامعين بحيث قتلونا و سفکوا دمائنا و اخذوا اموالنا و هتکوا حرمتنا و انتم سمعتم اکثرها و ما کنتم من المانعين بعد الّذی ينبغی لکم بأن تمنعوا الظّالم عن ظلمه و تحکموا بين النّاس بالعدل ليظهر عدالتکم بين الخلائق</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21</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اجمعين انّ اللّه قد اودع زمام الخلق بايديکم لتحکموا بينهم بالحقّ و تأخذوا حقّ المظلوم عن هؤلآء الظّالمين و ان لن تفعلوا بما امرتم فی کتاب اللّه لن يذکر اسمائکم عنده بالعدل و انّ هذا لغبن عظيم أ تأخذون حکم انفسکم و تدعون حکم اللّه العليّ المتعالی القادر القدير دعوا ما عندکم و خذوا ما امرکم اللّه به ثمّ ابتغوا الفضل من عنده و انّ هذا لسبيل مستقيم</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22</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ثمّ التفتوا الينا و بما مسّتنا البأسآء و الضّرّآء و لا تغفلوا عنّا فی اقلّ من آن ثمّ احکموا بيننا و بين اعدائنا بالعدل و انّ هذا لخير مبين کذلک نقصّ عليکم من قصصنا و بما قضی علينا لتکشفوا عنّا السّوء فمن شآء فليکشف و من لم يشآء انّ ربّی لخير ناصر و معين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23</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يا عبد ذکّر العباد بما القيناک و لا تخف من احد و لا تکن من الممترين فسوف يرفع اللّه امره و يعلو برهانه بين السّموات و الأرضين فتوکّل فی کلّ الأمور علی ربّک و توجّه اليه ثمّ اعرض عن المنکرين فاکف باللّه ربّک ناصراً و معين انّا کتبنا علی نفسنا نصرک فی الملک و ارتفاع امرنا ولو لن يتوجّه اليک احد من السّلاطين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24</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Call Thou to remembrance Thine arrival in the City, how the Ministers of the Sultán thought Thee to be unacquainted with their laws and regulations, and believed Thee to be one of the ignorant. Say: Yea, by My Lord! I am ignorant of all things except what God hath, through His bountiful favour, been pleased to teach Me. To this We assuredly testify, and unhesitatingly confess it.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ثمّ ذکّر حين الّذی وردت فی المدينة و ظنّوا وکلآء السّلطان بأنّک لن تعرف اصولهم و تکون من الجاهلين قل ای وربّی لا اعلم حرفاً الّا ما علّمنی اللّه بجوده و انّا نقرّ بذلک و نکون من المقرّين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25</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 Book which leaveth not unrecorded the work of any man, however insignificant, all that they have imputed to Thee, and all that they have done unto Thee.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قل ان کان اصولکم من عند انفسکم لن نتّبعها ابداً و بذلک امرت من لدن حکيم خبير و کذلک کنت من قبل و نکون من بعد بحول اللّه و قوّته و انّ هذا لصراط حقّ مستقيم و ان کان من عند اللّه فأتوا برهانکم ان کنتم لمن الصّادقين قل انّا اثبتنا کلّ ما ظنّوا فيک و عملوا بک فی کتاب الّذی لن يغادر فيه حرف من عمل العاملين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26</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Say: It behoveth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قل يا ايّها الوکلآء ينبغی لکم بأن تتّبعوا اصول اللّه فی انفسکم و تدعوا اصولکم و تکوننّ من المهتدين و هذا خير لکم عمّا عندکم ان انتم من العارفين و ان لن تتّبعوا اللّه فی امره لن يقبل اعمالکم علی قدر نقير و قطمير فسوف تجدون ما اکتسبتم فی الحياة الباطلة و تجزون بما عملتم فيها و انّ هذا لصدق يقين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27</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How great the number of those who, in bygone ages, have committed the things ye have committed, and who, though superior to you in rank, have, in the end, returned unto dust, and been consigned to their 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فکم من عباد عملوا کما عملتم و کانوا اعظم منکم و رجعوا کلّهم الی التّراب و قضی عليهم ما قضی ان انتم فی امر اللّه لمن المتفکّرين و ستلحقون بهم و تدخلون بيت الّتی لن تجدوا فيها لأنفسکم لا من نصير و لا من حميم و تسئلون عمّا فعلتم فی ايّامکم و فرّطتم فی امر اللّه و استکبرتم علی اوليائه بعد الّذی وردوا عليکم بصدق مبين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28</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It is ye who have taken counsel together regarding them, ye that have preferred to follow the promptings of your own desires, and forsaken the commandment of God, the Help in Peril, the Almighty.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انتم شاورتم فی امرهم و اخذتم حکم انفسکم و ترکتم حکم اللّه المهيمن القدير</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29</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‘Iráq, and beyond them every discerning observer, will bear witness to the truth of My words.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قل أ تأخذون اصولکم و تضعون اصول اللّه ورآء ظهورکم و انّ هذا لظلم علی انفسکم و انفس العباد لو تکوننّ من العارفين قل ان کان اصولکم علی العدل فکيف تأخذون منها ما تهوی به هواکم و تَدَعون ما کان مخالفاً لأنفسکم ما لکم کيف تکوننّ من الحاکمين أ کان من اصولکم بأن تعذّبوا الّذی جائکم بأمرکم و تخذلوه و تؤذوه فی کلّ يوم بعد الّذی ما عصاکم فی اقلّ من آن و يشهد بذلک کلّ من سکن فی العراق و من ورائه کلّ ذی علم عليم</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30</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Be fair in your judgement, O ye Ministers of State! What is it that We have committed that could justify Our banishment? What is the offence that hath warranted Our expulsion? It is We Who have sought you, and yet, behold how ye refused to receive Us! By God! This is a sore injustice that ye have perpetrated —an injustice with which no earthly injustice can measure. To this the Almighty is Himself a witness.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فأنصفوا فی انفسکم</w:t>
            </w:r>
          </w:p>
          <w:p>
            <w:pPr>
              <w:pStyle w:val="RTLNormalLow"/>
              <w:bidi w:val="1"/>
              <w:rPr/>
            </w:pPr>
            <w:r>
              <w:rPr>
                <w:rtl w:val="true"/>
              </w:rPr>
              <w:t>يا ايّها الوکلآء بأيّ ذنب اطردتمونا و بأيّ جرم اخرجتمونا بعد الّذی استأجرناکم و ما آجرتمونا فواللّه هذا لظلم عظيم الّذی لن يقاس بظلم فی الأرض و کان اللّه علی ما اقول شهيد</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31</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Have I at any time transgressed your laws, or disobeyed any of your ministers in ‘Iráq? Inquire of them, that ye may act with discernment towards Us and be numbered with those who are well-informed. Hath anyone ever brought before them a plaint against Us? Hath anyone amongst them ever heard from Us a  word contrary to that which God hath revealed in His Book? Bring forth, then, your evidence, that We may approve your actions and acknowledge your claims!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هل خالفتکم فی امرکم او بالوزرآء الّذين کانوا ان يحکموا فی العراق فاسئلوا عنهم لتکوننّ علی بصيرة فينا و تکوننّ من العالمين هل دخل عليهم احد بشکاية منّا او سمع منّا احد منهم غير ما انزله اللّه فی الکتاب فأتوا به لنصدّقکم فی افعالکم و نکوننّ من المذعنين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32</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Had ye wished to deal with Us in accordance with your principles and standards, it would have behoved you to respect and honour Us for complying with your commands and following that which ye have pleased to ordain. Likewise, it would have beseemed you to repay the debts which We incurred in ‘Iráq in the execution of your wishes. Ye should have given ear then unto Us, heard the account of Our woes, and judged with equity, as ye would judge your own selves. Ye should not have wished for Us that which ye have not wished for yourselves, but rather chosen to act with generosity. By God! Ye dealt with Us neither in accordance with your own principles and standards, nor with those of any man living, but in accordance with the promptings of your evil and wayward passions, O ye concourse of the froward and the arrogant!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ان کنتم ان تعملوا بنا بأصولکم فينبغی لکم بأن توقّرونا و تعزّروا الّذی سمع امرکم و اتّبع ما ظهر من عندکم ثمّ تؤدّوا ديون الّتی تديّنّا بها فی العراق و صرّفناها فی هذا السّبيل ثمّ استمعوا منّا مطالبنا و کلّ ما ورد علينا و تحکمون بالعدل کما تحکمون علی انفسکم و لن ترضوا لنا ما لا ترضونه لکم و تکوننّ من المحسنين فواللّه ما عاملتم بنا لا بأصولکم و لا باصول احد من النّاس بل بما سوّلت لکم انفسکم و هواکم يا ملأ المعرضين و المستکبرين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33</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O Bird of Holiness! Soar in the heaven of communion with Me, and acquaint the people with that which We disclosed unto Thee in the billowing oceans of immortality beyond the mount of glory. Let the fear of no one dismay Thee, and put Thy trust in God, the Almighty, the Beneficent. We, verily, shall protect Thee from those who, without a clear token from God or an enlightening Book, have grievously wronged Thee.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يا طير القدس طيّر فی فضآء الأنس ثمّ ذکّر العباد بما اريناک فی لجج البقآء ورآء جبل العزّ و لا تخف من احد فتوکّل علی اللّه العزيز الجميل انّا نحرسک عن الّذينهم ظلموک من‌دون بيّنة من اللّه و لا کتاب منير</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34</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Say: God is My witness, O concourse of the negligent! We came not unto you to spread disorder in your lands or to sow dissension amongst your peoples. Nay rather, We came in obedience to the command of the sovereign, and in order to exalt your authority, to instruct you in the ways of Our wisdom, and to remind you of that which ye had forgotten—even as He saith in truth: "Warn them, for, in truth, Thy warning will profit the believers."</w:t>
            </w:r>
            <w:r>
              <w:rPr>
                <w:rStyle w:val="FootnoteReference"/>
              </w:rPr>
              <w:footnoteReference w:id="9"/>
            </w:r>
            <w:r>
              <w:rPr/>
              <w:t xml:space="preserve"> But ye hearkened not unto the sweet melodies of the Spirit, and gave ear unwittingly unto Our enemies, they who follow the promptings of their corrupt inclinations, whose deeds the Evil One hath made fair-seeming in their own eyes, and whose tongues utter calumnies against Us. Heard ye not that which hath been revealed in His all-glorious and unerring Book: "If a wicked man come to you with news, clear it up at once"?</w:t>
            </w:r>
            <w:r>
              <w:rPr>
                <w:rStyle w:val="FootnoteReference"/>
              </w:rPr>
              <w:footnoteReference w:id="10"/>
            </w:r>
            <w:r>
              <w:rPr/>
              <w:t xml:space="preserve"> Wherefore have ye then cast the command of God behind your backs, and followed in the footsteps of them that are bent on mischief?</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قل تاللّه يا ملأ الغفلآء ما جئناکم لنفسد فی ارضکم و نکون فيها لمن المفسدين بل جئناکم لنتّبع امر السّلطان و نرفع امرکم و نعلّمکم الحکمة و نذکّرکم فيما نسيتم بقوله الحقّ فذکّر انّ الذّکری تنفع المؤمنين و انتم ما سمعتم نغمات الرّوح و سمعتم غير مسمع عن اعدائنا الّذين لا يتکلّمون الّا بما يؤيّدهم هواهم و زيّن الشّيطان لهم اعمالهم و کانوا من المفترين اما سمعتم ما نزل فی کتاب عزّ مبين فان جائکم فاسق بنبأ فتبيّنوا فلم نبذتم حکم اللّه ورائکم و اتّبعتم سبل المفسدين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35</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We have heard that one of these calumniators hath alleged that this Servant practised usury whilst residing in ‘Iráq, and was engaged in amassing riches for Himself. Say: How can ye judge a matter whereof ye have no knowledge? How can ye hurl calumnies against the servants of God, and entertain such evil suspicions? And how could this accusation be true, when God hath forbidden this practice unto His servants in that most holy and well-guarded Book revealed unto Muhammad, the Apostle of God and the Seal of the Prophets, a Book which He hath ordained to be His abiding testimony, and His guidance and monition unto all mankind? This is but one of the matters in which We have opposed the divines of Persia, inasmuch as We have, according to the text of the Book, forbidden unto all men the practice of usury. God Himself beareth witness to the truth of My words. "Yet I hold not myself clear, for the soul is prone to evil."</w:t>
            </w:r>
            <w:bookmarkStart w:id="0" w:name="fr10"/>
            <w:bookmarkEnd w:id="0"/>
            <w:r>
              <w:rPr>
                <w:rStyle w:val="FootnoteReference"/>
              </w:rPr>
              <w:footnoteReference w:id="11"/>
            </w:r>
            <w:r>
              <w:rPr/>
              <w:t xml:space="preserve"> We intend only to impart unto you the truth, that ye might be informed thereof and be of them that lead a godly life. Beware lest ye give ear to the words of those from whom the foul smell of malice and envy can be discerned; pay no heed to them, and stand ye for righteousness.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سمعنا بأنّ من المفترين من قال بأنّ هذا العبد کان ان يأکل الرّبوا فی العراق و يجتمع الزّخارف لنفسه قل ما لکم کيف تحکمون فيما ليس لکم به من علم و تفترون علی العباد و تظنّون ظنّ الشّياطين و کيف يکون ذلک بعد الّذی انهی اللّه عنه عباده فی کتاب قدس حفيظ الّذی نزّل علی محمّد رسول اللّه و خاتم النّبيّين و جعله حجّة باقية من عنده و هدی و ذکری للعالمين و هذه واحدة من المسائل الّتی خالفنا فيها علمآء العجم و نهينا العباد عن ذلک بحکم الکتاب و کان اللّه علی ما اقول شهيد و ما ابرّئ نفسی انّ النّفس لأمّارة بالسّوء ولکن نلقی عليکم الحقّ لتطّلعوا به و تکوننّ فيها لمن المتّقين ايّاکم ان لا تسمعوا اقوال الّذين تجدون منهم روايح الغلّ و النّفاق و لا تلتفتوا الی هؤلآء و کونوا من الزّاهدين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36</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فاعلموا بأنّ الدّنيا و زينتها و زخرفها سيفنی و يبقی الملک للّه الملک المهيمن العزيز القدير ستمضی ايامکم و کلّ ما انتم تشتغلون به و به تفتخرون علی النّاس و يحضرکم ملائکة الأمر علی مقرّ الّذی ترجف فيه ارکان الخلائق و تقشعرّ فيه جلود الظّالمين و تسئلون عمّا اکتسبتم فی الحياة الباطلة و تجزون بما فعلتم و هذا من يوم الّذی يأتيکم و السّاعة الّتی لا مردّ لها و شهد بذلک لسان صدق عليم</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37</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Fear God, ye inhabitants of the City, and sow not the seeds of dissension amongst men. Walk not in the paths of the Evil One. Walk ye, during the few remaining days of your life, in the ways of the one true God. Your days shall pass away as have the days of them who were before you. To dust shall ye return, even as your fathers of old did return.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يا ملأ المدينة اتّقوا اللّه و لا تفسدوا فی الأرض و لا تتّبعوا الشّيطان ثمّ اتّبعوا الحقّ فی هذه الأيّام القليل ستمضی ايّامکم کما مضت علی الّذينهم کانوا قبلکم و ترجعون علی التّراب کما رجعوا اليه آبائکم و کانوا من الرّاجعين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38</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naught, through the power of God and His might, except His truth. He, verily, shall recompense the truthful.</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ثمّ اعلموا بأنّا ما نخاف من احد الّا اللّه وحده و ما توکّلی الّا عليه و ما اعتصامی الّا به و ما نريد الّا ما اراد لنا و انّ هذا لهو المراد لو انتم من العارفين انّی انفقت روحی و جسدی للّه ربّ العالمين من عرف اللّه لن يعرف دونه و من خاف اللّه لن يخاف سواه ولو يجتمع عليه کلّ من فی الأرض اجمعين و ما نقول الّا بما اُمرت و ما نتّبع الّا الحقّ بحول اللّه و قوّته و انّه يجزی الصّادقين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39</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 transgressions and their total disregard of the thing for which they were created. This is what We observed in that city, and which We have chosen to note down in Our Book, that it may serve as a warning unto them, and unto the rest of mankind.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ثمّ اذکر يا عبد ما رأيت فی المدينة حين ورودک ليبقی ذکرها فی الأرض و يکون ذکری للمؤمنين فلمّا وردنا المدينة وجدنا رؤسائها کالأطفال الّذين يجتمعون علی الطّين ليلعبوا به و ما وجدنا منهم من بالغ لنعلّمه ما علّمنی اللّه و نلقی عليه من کلمات حکمة منيع و لذا بکينا عليهم بعيون السّرّ لارتکابهم بما نهوا عنه و اغفالهم عمّا خلقوا له و هذا ما اشهدناه فی المدينة و اثبتناه فی الکتاب ليکون تذکرة لهم و ذکری للآخرين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40</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قل ان کنتم تريدون الدّنيا و زخرفها ينبغی لکم بأن تطلبوها فی الأيّام الّتی کنتم فی بطون امّهاتکم لأنّ فی تلک الأيّام فی کلّ آن تقرّبتم الی الدّنيا و تبعّدتم عنها ان کنتم من العاقلين فلمّا ولدتم و بلغ اشدّکم اذاً تبعّدتم عن الدّنيا و تقرّبتم الی التّراب فکيف تحرصون فی جمع الزّخارف علی انفسکم بعد الّذی فات الوقت عنکم و مضت الفرصة فتنبّهوا</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41</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Incline your ears to the counsels which this Servant giveth you for the sake of God. He, verily, asketh no recompense from you and is resigned to what God hath ordained for Him, and is entirely submissive to God’s Will.</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يا ملأ الغافلين اسمعوا ما ينصحکم به هذا العبد لوجه اللّه و ما يريد منکم من شیء و رضی بما قضی اللّه له و يکون من الرّاضين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42</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and forget not His covenant with you, and be not of them that are shut out as by a veil from Him.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يا قوم قد مضت من ايّامکم اکثرها و ما بقت الّا ايّام معدودة اذاً دعوا ما اخذتم من عند انفسکم ثمّ خذوا احکام اللّه بقوّة لعلّ تصلون الی ما اراد اللّه لکم و تکوننّ من الرّاشدين و لا تفرحوا بما اوتيتم من زينة الأرض و لا تعتمدوا عليها فاعتمدوا بذکر اللّه العليّ العظيم فسوف يفنی اللّه ما عندکم اتّقوا اللّه و لا تنسوا عهد اللّه فی انفسکم و لا</w:t>
            </w:r>
          </w:p>
          <w:p>
            <w:pPr>
              <w:pStyle w:val="RTLNormalLow"/>
              <w:bidi w:val="1"/>
              <w:rPr/>
            </w:pPr>
            <w:r>
              <w:rPr>
                <w:rtl w:val="true"/>
              </w:rPr>
              <w:t>تکوننّ من المحتجبين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43</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ايّاکم ان لا تستکبروا علی اللّه و احبّائه ثمّ اخفضوا جناحکم للمؤمنين الّذين آمنوا باللّه و آياته و تشهد قلوبهم بوحدانيّته و السنتهم بفردانيّته و لا يتکلّمون الّا بعد اذنه کذلک ننصحکم بالعدل و نذکّرکم بالحقّ لعلّ تکوننّ من المتذکّرين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44</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Lay not on any soul a load which ye would not wish to be laid upon you, and desire not for anyone the things ye would not desire for yourselves. This is My best counsel unto you, did ye but observe it.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لا تحملوا علی النّاس ما لا تحملوه علی انفسکم و لن ترضوا لأحد ما لا ترضونه لکم و هذا خير النّصح لو انتم من السّامعين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45</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Respect ye the divines and learned amongst you, they whose conduct accords with their professions, who transgress not the bounds which God hath fixed, whose judgements are in conformity with His behests as revealed in His Book. Know ye that they are the lamps of guidance unto them that are in the heavens and on the earth. They who disregard and neglect the divines and learned that live amongst them—these have truly changed the favour with which God hath favoured them.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ثمّ احترموا العلمآء بينکم الّذين يفعلون ما علموا و يتّبعون حدود اللّه و يحکمون بما حکم اللّه فی الکتاب فاعلموا بأنّهم سرج الهداية بين السّموات و الأرضين انّ الّذين لن تجدوا للعلمآء بينهم من شأن و لا من قدر اولئک غيّروا نعمة اللّه علی انفسهم</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46</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Say: Wait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قل فارتقبوا حتّی يغيّر اللّه عليکم انّه لا يعزب عن علمه من شیء يعلم غيب السّموات و الأرض و انّه بکلّ شیء عليم و لا تفرحوا بما فعلتم او تفعلون و لا بما وردتم علينا لأنّ بذلک لن يزداد شأنکم لو انتم تنظرون فی اعمالکم بعين اليقين و کذلک لن ينقص عنّا من شیء بل يزيد اللّه اجرنا بما صبرنا فی البلايا و انّه يزيد اجر الصّابرين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47</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فاعلموا بأنّ البلايا و المحن لم يزل کانت موکّلة لأصفيآء اللّه و احبّائه ثمّ لعباده المنقطعين الّذين لا تلهيهم التّجارة و لا بيع عن ذکر اللّه و لا يسبقونه بالقول و هم بأمره لمن العاملين کذلک جرت سنّة اللّه من قبل و يجری من بعد فطوبی للصّابرين الّذين يصبرون فی البأسآء و الضّرّآء و لن يجزعوا من شیء و کانوا علی مناهج الصّبر لمن السّالکين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48</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That which hath befallen Us hath been witnessed before. Ours is not the first goblet dashed to the ground in the lands of Islám, nor is this the first time that such schemers have intrigued against the beloved of the Lord. The tribulations We have sustained are like unto the trials endured aforetime by Imám Husayn. For he was approached by messengers from malicious and evil-hearted plotters, inviting him to come forth from the city; yet when he came unto them, accompanied by his kindred, they rose up against him with all their might, until at last they slew him, slaughtered his sons and his brothers, and took captive the remainder of his family. So did it come to pass in an earlier age, and God, verily, is a witness unto My words. Of his lineage there survived none, whether young or old, save his son ‘Alí al-Awsat, known as Zaynu’l-‘Ábidín.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ليس ما ورد علينا اوّل قارورة کسرت فی الاسلام و ليس هذا اوّل ما مکروا به علی احبّآء اللّه هؤلآء الماکرين و ورد علينا بمثل ما ورد علی الحسين من قبل اذ جائه المرسلون من لدی الماکرين الّذين کان فی قلوبهم الغلّ و البغضآء و طلبوه عن المدينة فلمّا جائهم بأهله قاموا عليه بما فی انفسهم الی ان قتلوه و قتلوا اولاده و اخوته و اساروا اهله و کذلک قضی من قبل و اللّه علی ما اقول شهيد و ما بقت من ذرّيّته لا من صغير و لا من کبير الّا الّذی سمّی بعليّ الأوسط و لقّب بزين‌العابدين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49</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Behold then, O heedless ones, how brightly the fire of the love of God blazed aforetime in the heart of Husayn, if ye be of them that ponder! So intense grew its flame that fervour and longing at last seized the reins of patience from his grasp, and the love of Him Who is the All-Compelling so enraptured his heart that he surrendered his soul, his spirit, his substance, and his all in the path of God, the Lord of the worlds. By God! Sweeter was this in his sight than the empire of earth and heaven. For the true lover desireth naught save reunion with his beloved and the seeker hath no goal but to attain unto the object of his quest. Their hearts long for reunion even as the body yearneth for the spirit, nay greater indeed is their longing, could ye but perceive it!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فانظروا يا ملأ الغفلآء کيف اشتعلت نار محبّة اللّه فی صدر الحسين من قبل ان انتم من المتفرّسين و زادت هذه النّار الی ان اخذ الشّوق و الاشتياق عنه زمام الاصطبار و اخذه جذب الجبّار و بلّغه الی مقام الّذی انفق روحه و نفسه و کلّما له و معه للّه ربّ العالمين فواللّه هذا المقام عنده لأحلی عن ملک السّموات و الأرضين لأنّ العاشق لن يريد الّا معشوقه و کذلک الطّالب مطلوبه و الحبيب محبوبه و اشتياقهم الی اللّقآء کاشتياق الجسد الی الرّوح بل ازيد من ذلک ان انتم من العارفين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50</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Say: That same fire now blazeth in Mine own breast, and My wish is that this Husayn may lay down His life in like manner, in the hope of attaining unto so august and sublime a station, that station wherein the servant dieth to himself and liveth in God, the Almighty, the Exalted, the Great. Were I to disclose unto you the mysteries which God hath enshrined therein, ye would, of a truth, offer up your lives in His path, renounce your riches, and forsake all that ye possess, that ye might attain this transcendent and all-glorious station. God, however, hath veiled your hearts and obscured your eyes, lest ye should apprehend His mysteries and be made aware of their meaning.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قل حينئذ اشتعلت النّار فی صدری و يريد ان يفدی هذا الحسين نفسه کما فدی الحسين نفسه رجآء لهذا المقام المتعالی العظيم و هذا مقام فنآء العبد عن نفسه و بقائه باللّه المقتدر العليّ الکبير و انّی لو القی عليکم من اسرار الّتی اودعها اللّه فی هذا المقام لتفدون انفسکم فی سبيل اللّه و تنقطعون عن اموالکم و کلّ ما عندکم لتصلوا الی هذا المقام الأعزّ الکريم ولکن ضرب اللّه علی قلوبکم اکنّةً و علی ابصارکم غشاوةً لئلّا تعرفون اسرار اللّه و لا تکوننّ بها لمن المطّلعين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51</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Say: The sincere soul longeth for nearness to God even as the suckling babe yearneth for its mother’s breast, nay more ardent is his longing, could ye but know it! Again, his longing is even as the panting of one sore athirst after the living waters of grace, or the yearning of the sinner for forgiveness and mercy. Thus do We expound unto you the mysteries of the Cause, and impart unto you what shall render you independent of all that hath so far occupied you, that perchance ye may enter the Court of Holiness within this exalted Paradise. I swear by God! Whoso entereth therein shall never abandon its precincts, and whoso gazeth thereon shall never turn away therefrom, even should the swords of infidels and deniers rain blows upon him. Thus have We related unto you that which befell Husayn, and We beseech God that He may destine for Us that which He had decreed for him. He, verily, is the Most Generous, the All-Bountiful.</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قل انّ اشتياق المخلصين الی جوار اللّه کاشتياق الرّضيع الی ثدی امّه بل ازيد ان انتم من العارفين او کاشتياق الظّمآن الی فرات العناية او العاصی الی الغفران کذلک نبيّن لکم اسرار الأمر و نلقی عليکم ما يغنيکم عمّا اشتغلتم به لعلّ انتم الی شطر القدس فی هذا الرّضوان لتکوننّ من الدّاخلين فواللّه من دخل فيه لن يخرج عنه و من التفت اليه لن يحوّل الوجه عن تلقائه ولو يُضرب بسيوف المنکرين و المشرکين کذلک القينا عليکم ما قضی علی الحسين و نسئل اللّه بأن يقضی علينا کما قضی عليه و انّه لجواد کريم</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52</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By the righteousness of God! Through his deed the fragrances of holiness were wafted over all things, the proof of God was perfected, and His testimony made manifest to all men. And after him God raised up a people who avenged his death, who slew his enemies, and who wept over him at dawn and at eventide. Say: God hath pledged in His Book to lay hold upon every oppressor for his tyranny, and to uproot the stirrers of mischief. Know ye that such holy deeds exert, in themselves, a great influence upon the world of being —an influence which is, however, inscrutable to all save those whose eyes have been opened by God, whose hearts He hath freed from obscuring veils, and whose souls He hath guided aright.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تاللّه هبّت من فعله روايح القدس علی العالمين و تمّت حجّة اللّه و ظهر برهانه علی الخلائق اجمعين و بعث اللّه بعده قوماً اخذوا ثاره و قتلوا اعدائه و بکوا عليه فی کلّ بکور و اصيل قل انّ اللّه قدّر فی الکتاب بأن يأخذ الظّالمين بظلمهم و يقطع دابر المفسدين فاعلموا بأنّ لمثل هذه الأفعال بنفسها اثر فی الملک و لن يعرفه احد الّا من فتح اللّه عينه و کشف السّبحات عن قلبه و جعله من المهتدين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53</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The day is approaching when God will have raised up a people who will call to remembrance Our days,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فسوف يظهر اللّه قوماً يذکرون ايّامنا و کلّ ما ورد علينا و يطلبون حقّنا عن الّذينهم ظلمونا بغير جرم و لا ذنب مبين و من ورائهم کان اللّه قائماً عليهم و يشهد ما فعلوا و يأخذهم بذنبهم و انّه اشدّ المنتقمين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54</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کذلک قصصنا لکم من قصص الحقّ و القيناکم</w:t>
            </w:r>
          </w:p>
          <w:p>
            <w:pPr>
              <w:pStyle w:val="RTLNormalLow"/>
              <w:bidi w:val="1"/>
              <w:rPr/>
            </w:pPr>
            <w:r>
              <w:rPr>
                <w:rtl w:val="true"/>
              </w:rPr>
              <w:t>ما قضی اللّه من قبل لعلّ تتوبون اليه فی انفسکم و ترجعون اليه و تکوننّ من الرّاجعين و تتنبّهون فی افعالکم و تستيقظون عن نومکم و غفلتکم و تدارکوا ما فات عنکم و تکوننّ من المحسنين فمن شآء فليقبل قولی و من شآء فليعرض و ما عليّ الّا بأن اذکّرکم فيما فرّطتم فی امر اللّه لعلّ تکوننّ من المتذکّرين اذاً فاسمعوا قولی ثمّ ارجعوا الی اللّه و توبوا اليه ليرحمکم اللّه بفضله و يغفر خطاياکم و يعفو جريراتکم و انّه سبقت رحمته غضبه و احاط فضله کلّ من دخل فی قمص الوجود من الأوّلين و الآخرين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55</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O concourse of Ministers of State! Do ye believe in your hearts that We have come to divest you of your earthly possessions and vanities? Nay, by the One in Whose hand is My soul! Our intention hath been to make clear that We oppose not the commands of the sovereign, nor are We to be numbered with the rebellious. Know ye of a certainty that all the treasures of the earth, all the gold, the silver, and the rare and precious gems they contain, are, in the sight of God, of His chosen ones and His loved ones, as worthless as a handful of clay. For erelong all that is on earth shall perish, and the kingdom will remain unto God, the All-Powerful, the Incomparable. That which perisheth can never profit Us, nor can it profit you, were ye but to reflect.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يا ملأ الوکلآء أ ظننتم فی انفسکم بأنّا جئناکم لنأخذ ما عندکم من زخارف الدّنيا و متاعها لا فوالّذی نفسی بيده بل لتعلموا بأنّا ما نخالف السّلطان فی امره و ما نکون من العاصين فاعلموا و ايقنوا بأنّ کلّ خزائن الأرض من الذّهب و الفضّة و ما کان عليها من جواهر عزّ ثمين لم يکن عند اللّه و اوليائه و احبّائه الّا ککفّ من الطّين لأنّ کلّ ما عليها سيفنی و يبقی الملک للّه المقتدر الجميل و ما يفنی لن ينفعنا و لا ايّاکم ان انتم من المتفکّرين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56</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By the righteousness of God! I speak not falsely, and utter naught save that which God hath bidden Me. To this bear witness the very words of this Tablet, if ye but reflect upon its contents. Follow not the promptings of your own desires, nor the whisperings of the Evil One in your souls. Follow rather the Cause of God, both in your outward and your inner lives, and be not of the heedless. Better is this for you than all that ye have laid up in your houses, and all that ye have sought by day and night.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فواللّه ما نکذب فی القول و ما نتکلّم الّا بما امرت و يشهد بذلک هذا الکتاب بنفسه ان انتم بما ذُکر فيه لمن المتذکّرين و انتم لا تتّبعوا هواکم و لا بما القی الشّيطان فی انفسکم فاتّبعوا امر اللّه فی ظاهرکم و باطنکم و لا تکوننّ من الغافلين هذا خير لکم عن کلّ ما اجتمعتموه فی بيوتکم و تطلبونه فی کلّ بکور و عشيّ</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57</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The world will pass away, and so will all the things whereat your hearts rejoice, or wherein ye pride yourselves before men. Cleanse the mirrors of your hearts from the dross of the world and all that is therein, that they may reflect the resplendent light of God. This, indeed, shall enable you to dispense with all save God, and to attain unto the good pleasure of your Lord, the Most Bountiful, the All-Knowing, the All-Wise. We, verily, have unfolded before your eyes that which shall profit you both in this world and in the realm of faith, and which will lead you to the path of salvation. Would that ye might turn thereunto!</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ستفنی الدّنيا و ما انتم به تسرّون فی قلوبکم و تفتخرون به بين الخلايق اجمعين طهّروا مرآة قلوبکم عن الدّنيا و ما فيها لتنطبع فيها انوار تجلّی اللّه و هذا ما يغنيکم عمّا سوی اللّه و يدخلکم فی رضی اللّه الکريم العالم الحکيم و قد القيناکم ما ينفعکم فی الدّين و الدّنيا و يهديکم سبل النّجاة ان انتم من المقبلين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58</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Hearken, O King,</w:t>
            </w:r>
            <w:bookmarkStart w:id="1" w:name="fr11"/>
            <w:bookmarkEnd w:id="1"/>
            <w:r>
              <w:rPr>
                <w:rStyle w:val="FootnoteReference"/>
                <w:rFonts w:cs="Verdana" w:ascii="Verdana" w:hAnsi="Verdana"/>
                <w:b w:val="false"/>
                <w:bCs w:val="false"/>
                <w:i w:val="false"/>
                <w:iCs w:val="false"/>
                <w:strike w:val="false"/>
                <w:dstrike w:val="false"/>
                <w:color w:val="000000"/>
                <w:sz w:val="14"/>
                <w:szCs w:val="14"/>
                <w:u w:val="none"/>
              </w:rPr>
              <w:footnoteReference w:id="12"/>
            </w:r>
            <w:r>
              <w:rPr/>
              <w:t xml:space="preserve">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يا ايّها السّلطان اسمع قول من ينطق بالحقّ و لا يريد منک جزآء عمّا اعطاک اللّه و کان علی قسطاس حقّ مستقيم و يدعوک الی اللّه ربّک و يهديک سبل الرّشد و الفلاح لتکون من المفلحين ايّاک</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59</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يا ايّها الملک لا تجمع فی حولک من هؤلآء الوکلآء الّذين لا يتّبعون الّا هواهم و نبذوا اماناتهم ورآء ظهورهم و کانوا علی خيانة مبين فأحسن علی العباد کما احسن اللّه لک و لا تدع النّاس و امورهم بين يدی هؤلآء اتّق اللّه و کن من المتّقين فاجتمع من الوکلآء الّذين تجد منهم روايح الايمان و العدل ثمّ شاورهم فی الأمور و خذ احسنها و کن من المحسنين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60</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فاعلم و ايقن بأنّ الّذی لن تجد عنده الدّيانة لم تکن عنده الأمانة و الصّدق و انّ هذا لحقّ يقين و من خان اللّه يخان السّلطان و لن يحترز عن شیء و لن يتّق فی امور النّاس و ما کان من المتّقين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61</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ايّاک ان لا تدع زمام الأمور عن کفّک و لا تطمئنّ بهم و لا تکن من الغافلين انّ الّذين تجد قلوبهم الی غيرک فاحترز عنهم و لا تأمنهم علی امرک و امور المسلمين و لا تجعل الذّئب راعی اغنام اللّه و لا تدع محبّيه تحت ايدی المبغضين انّ الّذين يخانون اللّه فی امره لن تطمع منهم الأمانة و لا الدّيانة و تجنّب عنهم و کن فی حفظ عظيم لئلّا يرد عليک مکرهم و ضرّهم فأعرض عنهم ثمّ اقبل الی اللّه ربّک العزيز الکريم من کان للّه کان اللّه له و من يتوکّل عليه انّه هو يحرسه عن کلّ ما يضرّه و عن شرّ کلّ مکّار لئيم</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62</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انّک لو تسمع قولی و تستنصح بنصحی يرفعک اللّه الی مقام الّذی ينقطع عنک ايدی کلّ من علی الأرض اجمعين ان يا ملک اتّبع سنن اللّه فی نفسک و بأرکانک و لا تتّبع سنن الظّالمين خذ زمام امرک فی کفّک و قبضة اقتدارک ثمّ استفسر عن کلّ الأمور بنفسک و لا تغفل عن شیء و انّ فی ذلک لخير عظيم</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63</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اشکر اللّه ربّک بما اصطفاک بين بريّته و جعلک سلطاناً للمسلمين و ينبغی لک بأن تعرف قدر ما وهبک اللّه من بدايع جوده و احسانه و تشکره فی کلّ حين و شکرک ربّک هو حبّک احبّائه و حفظک عباده و صيانتهم عن هؤلآء الخائنين لئلّا يظلمهم احد ثمّ اجر حکم اللّه بينهم لتکون فی شرع اللّه لمن الرّاسخين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64</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انّک لو تجری انهار العدل بين رعيّتک لينصرک اللّه بجنود الغيب و الشّهادة و يؤيّدک علی امرک و انّه ما من اله الّا هو له الأمر و الخلق و انّ اليه يرجع عمل المخلصين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65</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favours.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لا تطمئنّ بخزائنک فاطمئنّ بفضل اللّه ربّک ثمّ توکّل عليه فی امورک و کن من المتوکّلين فاستعن باللّه ثمّ استغن من غنائه و عنده خزائن السّموات و الأرض يعطی من يشآء و يمنع عمّن يشآء لا اله الّا هو الغنيّ الحميد کلّ فقرآء لدی باب رحمته و ضعفآء لدی ظهور سلطانه و کلّ من جوده لمن السّائلين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66</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لا تفرّط فی الأمور فاعمل بين خدّامک بالعدل ثمّ انفق عليهم علی قدر ما يحتاجون به لا علی قدر الّذی يکنزونه و يجعلونه زينة لأنفسهم و بيوتهم و يصرفونه فی امور الّتی لن يحتاجوا بها و يکوننّ من المسرفين فاعدل بينهم علی الخطّ الاستوآء بحيث لن يحتاج بعضهم و لن يکنز بعضهم و انّ هذا لعدل مبين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67</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  possessed of an affluent fortune and lived in the midst of excessive riches, while others were in dire want and abject poverty. This ill beseemeth thy sovereignty, and is unworthy of thy rank.</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لا تجعل الأعزّة تحت ايدی الأذلّة و لا تسلّط الأدنی علی الأعلی کما شهدنا فی المدينة و کنّا من الشّاهدين و انّا لمّا وردنا المدينة وجدنا بعضهم فی سعة و غنآء عظيم و بعضهم فی ذلّة و فقر مبين و هذا لا ينبغی لسلطنتک و لا يليق لشأنک</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68</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اسمع نصحی ثمّ اعدل بين الخلق ليرفع اللّه اسمک بالعدل بين العالمين ايّاک ان لا تعمر هؤلآء الوکلآء و لا تخرب الرّعيّة اتّق من ضجيج الفقرآء و الأبرار فی الأسحار و کن لهم کسلطان شفيق لأنّهم کنزک فی الأرض فينبغی لحضرتک بأن تحفظ کنزک من ايدی هؤلآء السّارقين ثمّ تحسّس من امورهم و احوالهم فی کلّ حول بل فی کلّ شهر و لا تکن عنهم لمن الغافلين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69</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ثمّ انصب ميزان اللّه فی مقابلة عينيک ثمّ اجعل نفسک فی مقام الّذی کأنّک تراه ثمّ وزّن اعمالک به فی کلّ يوم بل فی کلّ حين و حاسب نفسک قبل ان تحاسب فی يوم الّذی لن يستقرّ فيه رجل احد من خشية اللّه و تضطرب فيه افئدة الغافلين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70</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ينبغی للسّلطان بأن يکون فيضه کالشّمس يربّی کلّ شیء و يعطی کلّ ذی حقّ حقّه و هذا لم يکن منها بل بما قدّر من لدن مقتدر قدير و يکون رحمته کالسّحاب ينفق علی العباد کما ينفق السّحاب امطار الرّحمة علی کلّ ارض بأمر من مدبّر عليم</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71</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the kings that were before thee have trodden, they that acted equitably towards their subjects, and walked in the ways of undeviating justice.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ايّاک ان لا تطمئنّ من احد فی امرک و لم يکن لک احد کمثلک علی نفسک کذلک نبيّن لک کلمات الحکمة و نلقی عليک ما يقلّبک عن شمال الظّلم الی يمين العدل و يهديک الی شاطئ قرب منير کلّ ذلک من سيرة الملوک الّذين سبقوک فی الملک و کانوا ان يعدلوا بين النّاس و يسلکوا علی مناهج عدل قويم</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72</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انّک ظلّ اللّه فی الأرض فافعل ما يليق لهذا الشّأن المتعالی العظيم و انّک ان تخرج عمّا القيناک و علّمناک لتخرج عن هذا الشّأن الأعزّ الرّفيع فارجع الی اللّه بقلبک ثمّ طهّره عن الدّنيا و زخرفها و لا تدخل فيه حبّ المغايرين لأنّک لو تدخل فيه حبّ الغير لن يستشرق عليه انوار تجلّی اللّه لأنّ اللّه ما جعل لأحد من قلبين و هذا ما نزّل فی کتاب قديم و لمّا جعله اللّه واحداً ينبغی لحضرتک بأن لا تدخل فيه حبّين اذاً تمسّک بحبّ اللّه و اعرض عن حبّ ما سواه ليدخلک اللّه فی لجّة بحر احديّته و يجعلک من الموحّدين فواللّه لم يکن مقصودی فيما القيناک الّا تنزيهک عن الأشيآء الفانية و ورودک فی جبروت الباقية و تکون فيه باذن اللّه لمن الحاکمين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73</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Hast thou heard, O King, what We have suffered at the hands of thy ministers and how We have been treated by them, or art thou of the negligent? If indeed thou hast heard and known, wherefore didst thou not forbid thy ministers to commit such deeds? How didst thou desire for Him Who hath complied with thy command, and been obedient to thy behest, that which no king would desire for any of his subjects? And if thou knowest not, this indeed is a more grievous error, wert thou of the God-fearing. Wherefore shall I recount to thee that which We have suffered at the hands of these oppressors.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أ سمعت يا ايّها الملک ما ورد علينا من وکلائک و ما عملوا بنا ام کنت من الغافلين ان سمعت و علمت لِمَ ما انهيتهم عن فعلهم و رضيت لمن اجاب امرک و اطاعک ما لا يرضی لأهل مملکته احد من السّلاطين و ان لم تکن مطّلعاً هذا اعظم من الأولی ان انت من المتّقين اذاً اذکر لحضرتک لتطّلع بما ورد علينا من هؤلآء الظّالمين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74</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Know, then, that We came unto thy city at thine own behest, and entered therein with conspicuous honour. They expelled Us, however, from thy city with an abasement with which no abasement on earth can compare, if thou be of them that are well-informed. They made Us journey until We reached the place</w:t>
            </w:r>
            <w:bookmarkStart w:id="2" w:name="fr12"/>
            <w:bookmarkEnd w:id="2"/>
            <w:r>
              <w:rPr>
                <w:rStyle w:val="FootnoteReference"/>
                <w:rFonts w:cs="Verdana" w:ascii="Verdana" w:hAnsi="Verdana"/>
                <w:b w:val="false"/>
                <w:bCs w:val="false"/>
                <w:i w:val="false"/>
                <w:iCs w:val="false"/>
                <w:strike w:val="false"/>
                <w:dstrike w:val="false"/>
                <w:color w:val="000000"/>
                <w:sz w:val="14"/>
                <w:szCs w:val="14"/>
                <w:u w:val="none"/>
              </w:rPr>
              <w:footnoteReference w:id="13"/>
            </w:r>
            <w:r>
              <w:rPr/>
              <w:t xml:space="preserve"> which none entereth except such as have rebelled against the authority of the sovereign, and as are numbered with the transgressors. All this, notwithstanding that We had never disobeyed thee, though it be for a single moment, for when We heard thy bidding We observed it and submitted to thy will. In dealing with Us, however, thy ministers neither honoured the standards of God and His commandments, nor heeded that which hath been revealed to the Prophets and Messengers. They showed Us no mercy and committed against Us that which no one among the faithful hath ever wrought against his fellow, nor any believer inflicted upon an infidel. God knoweth and is a witness unto the truth of Our words.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فاعلم بأنّا جئناک بأمرک و دخلنا مدينتک بعزّ مبين و اخرجونا عنها بذلّة الّتی لن تقاس به ذلّة فی الأرض ان انت من المطّلعين و اذهبونا الی ان دخلونا فی مدينة الّتی لن يدخل فيها احد الّا الّذينهم عصوا امرک و کانوا من العاصين و کان ذلک بعد الّذی ما عصيناک فی اقلّ من آن فلمّا سمعنا امرک اطعناه و کنّا من المطيعين و ما راعوا فينا حقّ اللّه و حکمه و لا فيما نزّل علی الأنبيآء و المرسلين و ما رحموا علينا و فعلوا بنا ما لا فعل مسلم علی مسلم و لا مؤمن علی کافر و کان اللّه علی ما اقول شهيد و عليم</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75</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When they expelled Us from thy city, they placed Us in such conveyances as the people use to carry baggage and the like. Such was the treatment We received at their hands, shouldst thou wish to know the truth. Thus were We sent away, and thus were We brought to the city which they regard as the abode of rebels. Upon our arrival, We could find no house in which to dwell, and perforce resided in a place where none would enter save the most indigent stranger. There We lodged for a time, after which, suffering increasingly from the confined space, We sought and rented houses which by reason of the extreme cold had been vacated by their occupants. Thus in the depth of winter we were constrained to make our abode in houses wherein none dwell except in the heat of summer. Neither My family, nor those who accompanied Me, had the necessary raiment to protect them from the cold in that freezing weather.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حين اخراجنا عن مدينتک حملونا علی خدور الّتی تحمل عليها العباد اثقالهم و اوزارهم کذلک فعلوا بنا ان کان حضرتک لمن المستخبرين و اذهبونا الی ان وردونا فی بلدة العصاة علی زعمهم فلمّا وردنا ما وجدنا فيها من بيت لنسکن فيها لذا نزلنا فی محلّ الّذی لن يدخل فيه الّا کلّ ذی اضطرار غريب و کنّا فيه ايّاماً معدودة و اشتدّ علينا الأمر لضيق المکان لذا استأجرنا بيوت الّتی ترکوها اهلها من شدّة بردها و کانوا من التّارکين و لن يسکن فيها احد الّا فی الصّيف و انّا نزلنا فيها فی الشّتآء کذلک کنّا فاعلين و لم يکن لأهلی و للّذينهم کانوا معی من کسوة لتقيهم عن البرد فی هذا الزّمهرير</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76</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Would that thy ministers had dealt with Us according to the principles they uphold amongst themselves! For, by God, they dealt with Us neither in accordance with the commandments of God, nor with the practices they uphold, nor with the standards current amongst men, nor even with the manner in which the destitute of the earth receive a wayfarer. Such is the account of what We suffered at their hands, and which We have related unto thee in a language of truthfulness and sincerity.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فيا ليت عاملوا بنا هؤلآء الوکلآء بالأصول الّتی کانت بينهم فواللّه ما عاملوا بنا لا بحکم اللّه و لا بالأصول الّتی يدّعون بها و لا بالقواعد الّتی کانت بين النّاس و لا بقواعد ارامل الأرض حين الّذی يدخل عليهنّ احد من عابری السّبيل کذلک ورد علينا من هؤلآء و قد اذکرناه لک بلسان صدق منيع</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77</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All this befell Me, though I had come unto them at their own behest and did not oppose their authority, which deriveth from thine own. Thus did We accept and observe their bidding. They, however, appear to have forgotten that which God hath commanded. He saith, and His Word is the truth: "Act with humility towards the believers."</w:t>
            </w:r>
            <w:bookmarkStart w:id="3" w:name="fr13"/>
            <w:bookmarkEnd w:id="3"/>
            <w:r>
              <w:rPr>
                <w:rStyle w:val="FootnoteReference"/>
              </w:rPr>
              <w:footnoteReference w:id="14"/>
            </w:r>
            <w:r>
              <w:rPr/>
              <w:t xml:space="preserve"> Methinks that their only concern was their own comfort and repose, and that their ears were deaf to the sighs of the poor and the cries of the oppressed. They seem to imagine that they have been created from pure light, while others have been fashioned out of dust. How wretched are their imaginings! We have all been created from a sorry germ.</w:t>
            </w:r>
            <w:bookmarkStart w:id="4" w:name="fr14"/>
            <w:bookmarkEnd w:id="4"/>
            <w:r>
              <w:rPr>
                <w:rStyle w:val="FootnoteReference"/>
              </w:rPr>
              <w:footnoteReference w:id="15"/>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کلّ ذلک ورد عليّ بعد الّذی قد جئتهم بأمرهم و ما تخلّفت عن حکمهم لأنّ حکمهم يرجع الی حضرتک لذا اجبناهم فيما امروا و کنّا من المجيبين کأنّهم نسوا حکم اللّه فی انفسهم قال و قوله الحقّ فاخفض جناحک للمؤمنين کأنّهم ما ارادوا شيئاً الّا راحة انفسهم و لن يسمعوا ضجيج الفقرآء و لن يدخل فی آذانهم صريخ المظلومين کأنّهم ظنّوا فی انفسهم بأنّهم خلقوا من النّور و دونهم من التّراب فبئس ما ظنّوا کلّنا خُلقنا من مآء مهين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78</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I swear by God, O King! It is not My wish to make My plaint to thee against them that persecute Me. I only plead My grief and My sorrow to God, Who hath created Me and them, Who well knoweth our state and Who watcheth over all things. My wish is to warn them of the consequences of their actions, if perchance they might desist from treating others as they have treated Me, and be of them that heed My warning.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يا ايّها الملک فواللّه ما اريد ان اشکو منهم فی حضرتک انّما اشکو بثّی و حزنی الی اللّه الّذی خلقنا و ايّاهم و کان علينا و عليهم لشاهد و وکيل بل اريد ان اذکّرهم بأعمالهم لعلّ لا يفعلوا بأحد کما فعلوا بنا و لعلّ يکوننّ من المتذکّرين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79</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honour. God shall, assuredly, judge with truth between Us and them, and He, verily, is the best of judges.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ستمضی بلايانا و اضطرارنا و الشّدّة الّتی احاطتنا من کلّ الجهات و کذلک تمضی راحتهم و الرّخآء الّذی کانوا فيه و هذا من حقّ الّذی لن ينکره احد من العالمين و سيقضی سکوننا علی التّراب بهذه الذّلّة و جلوسهم علی السّرير العزّة و يحکم اللّه بيننا و بينهم و هو خير الحاکمين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80</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نشکر اللّه فی کلّ ما ورد علينا و نصبر فيما قضی و يقضی و عليه توکّلت و اليه فوّضت امری و انّه يوفّی اجور الصّابرين و المتوکّلين له الأمر و الخلق يعزّ من يشآء و يذلّ من يشآء و لا يسئل عمّا شآء و انّه لهو العزيز القدير</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81</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اسمع يا سلطان ما القينا علی حضرتک ثمّ امنع الظّالمين عن ظلمهم ثمّ اقطع ايديهم عن رؤوس المسلمين فواللّه ورد علينا ما لا يجری القلم علی ذکره الّا بأن يحزن راقمه و لن يقدر ان تسمعه آذان الموحّدين و بلغ امرنا الی مقام الّذی بکت علينا عيون اعدائنا و من ورائهم کلّ ذی بصر بصير بعد الّذی توجّهنا الی حضرتک و امرنا النّاس بأن يدخلوا فی ظلّک لتکون حصناً للموحّدين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82</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Have I, O King, ever disobeyed thee? Have I, at any time, transgressed any of thy laws? Can any of thy ministers that represented thee in ‘Iráq produce any proof that can establish My disloyalty to thee? Nay, by Him Who is the Lord of all worlds! Not for one short moment did We rebel against thee, or against any of thy ministers. Never, God willing, shall We revolt against thee, though We be exposed to trials more severe than any We suffered in the past.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أ خالفتک يا سلطان فی شیء او عصيتک فی امر او مع وزرائک الّذين کانوا ان يحکموا فی العراق باذنک لا فوربّ العالمين ما عصيناک و لا ايّاهم فی اقلّ من لمح البصر و لا اعصيک من بعد ان شآء اللّه و اراد ولو يرد علينا اعظم عمّا ورد و ندعو اللّه</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83</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In the daytime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باللّيل و النّهار و فی کلّ بکور و اصيل ليوفّقک علی طاعته و اجرآء حکمه و يحفظک من جنود الشّياطين اذاً فافعل ما شئت و ما ينبغی لحضرتک و يليق لسلطنتک و لا تنس حکم اللّه فی کلّ ما اردت او تريد و قل الحمد للّه ربّ العالمين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84</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Dost thou imagine, O Minister of the Sháh in the City,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يا سفير العجم فی المدينة أ زعمت بأنّ الأمر کان بيدی او يبدّل امر اللّه بسجنی و ذلّی او بافقادی و افنائی فبئس ما ظننت فی نفسک و کنت من الظّانّين انّه ما من اله الّا هو يظهر امره و يعلو برهانه و يثبت ما اراد و يرفعه الی مقام الّذی ينقطع عنه ايديک و ايدی المعرضين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85</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Dost thou believe thou hast the power to frustrate His Will, to hinder Him from executing His judgement, or to deter Him from exercising His sovereignty? Pretendest thou that aught in the heavens or in the earth can resist His Faith? Nay,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هل تظنّ بأنّک تعجزه فی شیء او تمنعه عن حکمه و سلطانه او يقدر ان يقوم مع امره کلّ من فی السّموات و الأرضين لا فونفسه الحقّ لا يعجزه شیء عمّا خلق اذاً فارجع عن ظنّک انّ الظّنّ لا يغنی من الحقّ شيئاً و کن من الرّاجعين الی اللّه الّذی خلقک و رزقک و جعلک سفير المسلمين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86</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Know thou, moreover, that He it is Who hath, by His own behest, created all that is in the heavens and all that is on the earth. How can, then, the thing that hath been created at His bidding prevail against Him? High is God exalted above what ye imagine about Him, ye people of malice! If this Cause be of God, no man can prevail against it; and if it be not of God, the divines amongst you, and they that follow their corrupt desires and such as have rebelled against Him will surely suffice to overpower it.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ثمّ اعلم بأنّه خلق کلّ من فی السّموات و الأرض بکلمة امره و ما خلق بحکمه کيف يقوم معه فسبحان اللّه عمّا انتم تظنّون يا ملأ المبغضين ان کان هذا الأمر حقّ من عند اللّه لن يقدر احد ان يمنعه و ان لم يکن من عنده يکفيه علمائکم و الّذينهم اتّبعوا هواهم و کانوا من المعرضين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87</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w:t>
            </w:r>
            <w:bookmarkStart w:id="5" w:name="fr15"/>
            <w:bookmarkEnd w:id="5"/>
            <w:r>
              <w:rPr>
                <w:rStyle w:val="FootnoteReference"/>
              </w:rPr>
              <w:footnoteReference w:id="16"/>
            </w:r>
            <w:r>
              <w:rPr/>
              <w:t xml:space="preserve"> This is what God hath revealed unto His Well-Beloved One, in His unerring Book.</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اما سمعت ما قال مؤمن آل فرعون من قبل و حکی اللّه عنه لنبيّه الّذی اصطفاه بين خلقه و ارسله عليهم و جعله رحمة للعالمين قال و قوله الحقّ أ تقتلون رجلاً ان يقول ربّی اللّه و قد جائکم بالبيّنات و ان يک کاذباً فعليه کذبه و ان يک صادقاً يصبکم بعض الّذی يعدکم و هذا ما نزّل اللّه علی حبيبه فی کتابه الحکيم</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88</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perpetrated—injustices the like of which the eye of creation hath not seen, which no chronicler hath ever recorded! How numerous the babes and sucklings who were made orphans, and the fathers who lost their sons, because of your cruelty, O ye unjust doers! How oft hath a sister pined away and mourned over her brother, and how oft hath a wife lamented after her husband and sole sustainer!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انتم ما سمعتم امر اللّه و حکمه و ما استنصحتم بنصح الّذی نزّل فی الکتاب و کنتم من الغافلين و کم من عباد قتلتموهم فی کلّ شهور و سنين و کم من ظلم ارتکبتموه فی ايّامکم و لم ير شبهها عين الابداع و لن يخبر مثلها احد من المورّخين و کم من رضيع بقی من غير امّ و والد و کم من ابن قتل ابيه من ظلمکم يا ملأ الظّالمين و کم من اخت ضجّت فی فراق اخيها و کم من امرأة بقت بغير زوج</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89</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Your iniquity waxed greater and greater until ye slew Him Who had never taken His eyes away from the face of God, the Most Exalted, the Most Great.</w:t>
            </w:r>
            <w:bookmarkStart w:id="6" w:name="fr16"/>
            <w:bookmarkEnd w:id="6"/>
            <w:r>
              <w:rPr>
                <w:rStyle w:val="FootnoteReference"/>
                <w:rFonts w:cs="Verdana" w:ascii="Verdana" w:hAnsi="Verdana"/>
                <w:b w:val="false"/>
                <w:bCs w:val="false"/>
                <w:i w:val="false"/>
                <w:iCs w:val="false"/>
                <w:strike w:val="false"/>
                <w:dstrike w:val="false"/>
                <w:color w:val="000000"/>
                <w:sz w:val="14"/>
                <w:szCs w:val="14"/>
                <w:u w:val="none"/>
              </w:rPr>
              <w:footnoteReference w:id="17"/>
            </w:r>
            <w:r>
              <w:rPr/>
              <w:t xml:space="preserve">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honour! Ye utter your imprecations against them who were before you, and who have perpetrated what ye have perpetrated, and remain yourselves all the time unaware of your enormities!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معين و ارتقيتم فی الظّلم الی مقام الّذی قتلتم الّذی ما تحرّف وجهه عن وجه اللّه العليّ العظيم فيا ليت قتلتموه کما يقتل النّاس بعضهم بعضاً بل قتلتموه بقسم الّذی ما رأت بمثله عيون النّاس و بکت عليه السّمآء و ضجّت افئدة المقرّبين اما کان ابن نبيّکم و اما کان نسبته الی النّبی مشتهراً بينکم فکيف فعلتم به ما لا فعل احد من الأوّلين فواللّه ما شهد عين الوجود بمثلکم تقتلون ابن نبيّکم ثمّ تفرحون علی مقاعدکم و تکوننّ من الفرحين و تلعنون الّذينهم کانوا من قبل و فعلوا بمثل ما فعلتم ثمّ عن انفسکم لمن الغافلين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90</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Be fair in your judgement. Did they whom ye curse, upon whom ye invoke evil, act differently from yourselves? Have they not slain the descendant of their Prophet</w:t>
            </w:r>
            <w:bookmarkStart w:id="7" w:name="fr17"/>
            <w:bookmarkEnd w:id="7"/>
            <w:r>
              <w:rPr>
                <w:rStyle w:val="FootnoteReference"/>
                <w:rFonts w:cs="Verdana" w:ascii="Verdana" w:hAnsi="Verdana"/>
                <w:b w:val="false"/>
                <w:bCs w:val="false"/>
                <w:i w:val="false"/>
                <w:iCs w:val="false"/>
                <w:strike w:val="false"/>
                <w:dstrike w:val="false"/>
                <w:color w:val="000000"/>
                <w:sz w:val="14"/>
                <w:szCs w:val="14"/>
                <w:u w:val="none"/>
              </w:rPr>
              <w:footnoteReference w:id="18"/>
            </w:r>
            <w:r>
              <w:rPr/>
              <w:t xml:space="preserve"> as ye have slain the descendant of your own? Is not your conduct similar to their conduct? Wherefore, then, claim ye to be different from them, O ye sowers of dissension amongst men?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اذاً فأنصف فی نفسک انّ الّذين تسبّونهم و تلعنونهم هل فعلوا بغير ما فعلتم اولئک قتلوا ابن نبيّهم کما قتلتم ابن نبيّکم و جری منکم ما جری منهم فما الفرق بينکم</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91</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And when ye took away His life, one of His followers arose to avenge His death. He was unknown of men, and the design he had conceived was unnoticed by anyone. Eventually he committed what had been preordained. It behoveth you, therefore, to attach blame to no one except to yourselves, for the things ye have committed, if ye but judge fairly. Who is there on the whole earth who hath done what ye have done? None, by Him Who is the Lord of all worlds!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يا ملأ المفسدين فلمّا قتلتموه قام احد من احبّائه علی القصاص و لن يعرفه احد و اختفی امره عن کلّ ذی روح و قضی منه ما امضی اذاً ينبغی بأن لا تلوموا احداً فی ذلک بل لوموا انفسکم فيما فعلتم ان انتم من المنصفين هل فعل احد من اهل الأرض بمثل ما فعلتم لا فوربّ العالمين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92</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All the rulers and kings of the earth honour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کلّ الملوک و السّلاطين يوقّرون ذرّيّة نبيّهم و رسولهم ان انتم من الشّاهدين و انتم فعلتم ما لا فعل احد و ارتکبتم ما احترقت عنه اکباد العارفين و مع ذلک ما تنبّهتم فی انفسکم و ما استشعرتم من فعلکم</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93</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Ye have persisted in your waywardness until ye rose up against Us, though We had committed nothing to justify your enmity. Fear ye not God Who hath created you, and fashioned you, and caused you to attain your strength, and joined you with them that have resigned themselves to Him?</w:t>
            </w:r>
            <w:bookmarkStart w:id="8" w:name="fr18"/>
            <w:bookmarkEnd w:id="8"/>
            <w:r>
              <w:rPr>
                <w:rStyle w:val="FootnoteReference"/>
                <w:rFonts w:cs="Verdana" w:ascii="Verdana" w:hAnsi="Verdana"/>
                <w:b w:val="false"/>
                <w:bCs w:val="false"/>
                <w:i w:val="false"/>
                <w:iCs w:val="false"/>
                <w:strike w:val="false"/>
                <w:dstrike w:val="false"/>
                <w:color w:val="000000"/>
                <w:sz w:val="14"/>
                <w:szCs w:val="14"/>
                <w:u w:val="none"/>
              </w:rPr>
              <w:footnoteReference w:id="19"/>
            </w:r>
            <w:r>
              <w:rPr/>
              <w:t xml:space="preserve"> How long will ye persist in your waywardness? How long will ye refuse to reflect? How long ere ye shake off your slumber and are roused from your heedlessness? How long will ye remain unaware of the truth?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الی ان قمتم علينا من دون ذنب و لا جرم مبين اما تخافون عن اللّه الّذی خلقکم و سوّاکم و بلغ اشدّکم و جعلکم من المسلمين الی متی لا تتنبّهون فی انفسکم و لا تتعقّلون فی ذواتکم و لا تقومون عن نومکم و غفلتکم و ما تکوننّ من المتنبّهين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94</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Ponder in thine heart. Did ye, notwithstanding your behaviour and the things your hands have wrought, succeed in quenching the fire of God or in putting out the light of His Revelation—a light that hath enveloped with its brightness them that are immersed in the billowing oceans of immortality, and hath attracted the souls of such as truly believe in and uphold His unity? Know ye not that the Hand of God is over your hands, that His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انت فکّر فی نفسک مع کلّ ما فعلتم و عملتم هل استطعتم ان تخمدوا نار اللّه او تطفئوا انوار تجلّيه الّتی استضائت منها اهل لجج البقآء و استجذبت عنها افئدة الموحّدين اما سمعتم يد اللّه فوق ايديکم و تقديره فوق تدبيرکم و انّه لهو القاهر فوق عباده و الغالب علی امره يفعل ما يشآء و لا يسئل عمّا شآء و يحکم ما يريد و هو المقتدر القدير و ان توقنوا بذلک لم لا تنتهون اعمالکم و لا تکوننّ من السّاکنين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95</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فی کلّ يوم تجدّدون ظلمکم کما قمتم عليّ فی تلک الأيّام بعد الّذی ما دخلت نفسی فی هذه الأمور و ما کنت مخالفاً لکم و لا معارضاً لأمرکم الی ان جعلتمونی مسجوناً فی هذه الأرض البعيد ولکن فاعلم ثمّ ايقن بأنّ بذلک لن يبدّل امر اللّه و سننه کما لم يبدّل من قبل عن کلّ ما اکتسبت ايديکم و ايدی المشرکين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96</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Give heed to My warning, ye people of Persia! If I be slain at your hands, God will assuredly raise up one who will fill the seat made vacant through My death, for such is God’s method carried into effect of old, and no change can ye find in God’s method of dealing. Seek ye to put out God’s light that shineth upon His earth? Averse is God from what ye desire. He shall perfect His light, albeit ye abhor it in the secret of your hearts.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ثمّ اعلموا يا ملأ الأعجام بأنّکم لو تقتلوننی يقوم اللّه احد مقامی و هذه من سنّة اللّه الّتی قد خلت من قبل و لن تجدوا لسنّته لا من تبديل و لا من تحويل أ تريدون ان تطفئوا نور اللّه فی ارضه ابی اللّه الّا ان يتمّ نوره ولو انتم تکرهوه فی انفسکم و تکوننّ من الکارهين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97</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Pause for but a little while and reflect, O Minister, and be fair in thy judgement.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Imám Husayn was being commemorated. On those occasions no one could have had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everyone who meeteth you with a greeting, ‘Thou art not a believer’."</w:t>
            </w:r>
            <w:bookmarkStart w:id="9" w:name="fr19"/>
            <w:bookmarkEnd w:id="9"/>
            <w:r>
              <w:rPr>
                <w:rStyle w:val="FootnoteReference"/>
              </w:rPr>
              <w:footnoteReference w:id="20"/>
            </w:r>
            <w:r>
              <w:rPr/>
              <w:t xml:space="preserve"> "Thrust not away those who cry to their Lord at morn and even, craving to behold His face."</w:t>
            </w:r>
            <w:bookmarkStart w:id="10" w:name="fr20"/>
            <w:bookmarkEnd w:id="10"/>
            <w:r>
              <w:rPr>
                <w:rStyle w:val="FootnoteReference"/>
              </w:rPr>
              <w:footnoteReference w:id="21"/>
            </w:r>
            <w:r>
              <w:rPr/>
              <w:t xml:space="preserve"> Thou hast indeed forsaken what the Book of God hath prescribed, and yet thou deemest thyself to be a believer!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انت يا سفير تفکّر فی نفسک اقلّ من آن ثمّ انصف فی ذاتک بأيّ جرم افتريت علينا عند هؤلآء الوکلآء و اتّبعت هواک و اعرضت عن الصّدق و کنت من المفترين بعد الّذی ما عاشرتنی و ما عاشرتک و ما رأيتنی الّا فی بيت ابيک ايّام الّتی فيها يذکر مصايب الحسين ع و فی تلک المجالس لم يجد الفرصة احد ليفتح اللّسان و يشتغل بالبيان حتّی يعرف مطالبه او عقايده و انت تصدّقنی فی ذلک لو تکون من الصّادقين و فی غير تلک المجالس ما دخلت لترانی انت او يرانی غيرک مع ذلک کيف افتيت عليّ ما لا سمعت منّی اما سمعت ما قال عزّ و جلّ لا تقولوا لمن القی اليکم السّلام لست مؤمناً و لا تطرد الّذين يدعون ربّهم بالغداة و العشيّ يريدون وجهه و انت خالفت حکم الکتاب بعد الّذی حسبت نفسک من المؤمنين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98</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Despite what thou hast done I entertain—and to this God is My witness—no ill will against thee, nor against anyone,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neighbour. Soon shall ye be gathered together in the presence of God, and shall be asked of your doings, and shall be repaid for what your hands have wrought, and wretched is the abode of the wicked doers!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مع ذلک فواللّه لم يکن فی قلبی بغضک و لا بغض احد من النّاس ولو وردتم علينا ما لا يطيقه احد من الموحّدين و ما امری الّا باللّه و ما توکّلی الّا عليه فسوف يمضی ايّامکم و ايّام الّذينهم کانوا اليوم علی غرور مبين و تجتمعون فی محضر اللّه و تسئلون عمّا اکتسبتم بأيديکم و تجزون بها فبئس مثوی الظّالمين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99</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 things that have been given 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w:t>
            </w:r>
            <w:bookmarkStart w:id="11" w:name="fr21"/>
            <w:bookmarkEnd w:id="11"/>
            <w:r>
              <w:rPr>
                <w:rStyle w:val="FootnoteReference"/>
              </w:rPr>
              <w:footnoteReference w:id="22"/>
            </w:r>
            <w:r>
              <w:rPr/>
              <w:t xml:space="preserve"> for this is a promise from Him Who is the Almighty, the All-Wise—a promise that will not prove untrue.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فواللّه لو تطّلع بما فعلت لتبکی علی نفسک و تفرّ الی اللّه و تضجّ فی ايّامک الی ان يغفر اللّه لک و انّه لجواد کريم ولکن انت لن توفّق بذلک لما اشتغلت بذاتک و نفسک و جسمک الی زخارف الدّنيا الی ان يفارق الرّوح عنک اذاً تعرف ما القيناک و تجد اعمالک فی کتاب الّذی ما ترک فيه ذرّة من اعمال الخلائق اجمعين اذاً فاستنصح بنصحی ثمّ اسمع قولی بسمع فؤادک و لا تغفل عن کلماتی و لا تکن من المعرضين و لا تفتخر بما اوتيت فانظر الی ما نزل فی کتاب اللّه المهيمن العزيز فلمّا نسوا عمّا ذکّروا به فتحنا عليهم ابواب کلّ شیء کما فتح عليک و علی امثالک ابواب الدّنيا و زخرفها اذاً فانتظر ما نزّل فی آخر هذه الآية المبارکة و هذا وعد غير مکذوب من مقتدر حکيم</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100</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favour, bestowed upon Us, ye say, "It is but plain magic." The same words were spoken by the generations that were before you and were what ye are, did ye but perceive it. Ye have thereby deprived yourselves of the bounty of God and of His grace, and shall never obtain them till the day when God will have judged between Us and you, and He, verily, is the best of judges.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لم ادر بأی صراط انتم تقيمون و عليه تمشون يا ملأ المبغضين انّا ندعوکم الی اللّه و نذکّرکم بأيّامه و نبشّرکم بلقائه و نقرّبکم اليه و نلقيکم من بدايع حکمته و انتم تطردوننا و تکفّروننا بما صفّت لکم السنتکم الکذبة و تکوننّ من المدبرين و اذا اظهرنا بينکم ما اعطانا اللّه بجوده تقولون ان هذا الّا سحر مبين کما قالوا امم امثالکم من قبل ان انتم من الشّاعرين و لذا منعتم انفسکم عن فيض اللّه و فضله و لن تجدوه من بعد الی ان يحکم اللّه بيننا و بينکم و هو احکم الحاکمين</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101</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Certain ones among you have said: "He it is Who hath laid claim to be God." By God! This is a gross 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favours with which God hath, through His bounty, favoured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منکم من قال انّ هذا هو الّذی ادّعی فی نفسه ما ادّعی فواللّه هذا لبهتان عظيم و ما انا الّا عبد آمنت باللّه و آياته و رسله و ملائکته و يشهد حينئذ لسانی و قلبی و ظاهری و باطنی بأنّه هو اللّه لا اله الّا هو و ما سواه مخلوق بأمره و منجعل بارادته لا اله الّا هو الخالق الباعث المحيی المميت ولکن انّی حدّثت نعمة الّتی انعمنی اللّه بجوده و ان کان هذا جرمی فأنا اوّل المجرمين و اکون بين ايديکم مع اهلی فافعلوا ما شئتم و لا تکوننّ من الصّابرين لعلّ ارجع الی اللّه ربّی فی مقام الّذی يخلو فيه عن وجوهکم و هذا منتهی املی و بغيتی و کفی باللّه علی نفسی لعليم و خبير</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102</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ofTihrán, at the bidding of the King,</w:t>
            </w:r>
            <w:bookmarkStart w:id="12" w:name="fr22"/>
            <w:bookmarkEnd w:id="12"/>
            <w:r>
              <w:rPr>
                <w:rStyle w:val="FootnoteReference"/>
                <w:rFonts w:cs="Verdana" w:ascii="Verdana" w:hAnsi="Verdana"/>
                <w:b w:val="false"/>
                <w:bCs w:val="false"/>
                <w:i w:val="false"/>
                <w:iCs w:val="false"/>
                <w:strike w:val="false"/>
                <w:dstrike w:val="false"/>
                <w:color w:val="000000"/>
                <w:sz w:val="14"/>
                <w:szCs w:val="14"/>
                <w:u w:val="none"/>
              </w:rPr>
              <w:footnoteReference w:id="23"/>
            </w:r>
            <w:r>
              <w:rPr/>
              <w:t xml:space="preserve"> and, by his leave, transferred Our residence to ‘Iráq. If I had transgressed against him, why, then, did he release Me? And if I were innocent of guilt, wherefore did ye afflict Us with such tribulation as none among them that profess your faith hath suffered? Hath any of Mine acts, after Mine arrival in ‘Iráq, been such as to subvert the authority of the government? Who is it that can be said to have detected anything reprehensible in Our behaviour? Inquire for thyself of its people, that thou mayest be of them who have discerned the truth.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يا سفير فاجعل محضرک بين يدی اللّه انّک ان لن تراه انّه يراک ثمّ انصف فی امرنا بأيّ جرم قمت علينا و افتريتنا بين النّاس ان تکون من المنصفين قد خرجت من الطّهران بأمر الملک و توجّهنا الی العراق باذنه الی ان وردنا فيه و کنّا من الواردين ان کنت مقصّراً لم اطلقنا و ان لم اکن مقصّراً لم وردتم علينا ما لا ورد احد الی احد من المسلمين و بعد ورودی فی العراق هل ظهر منّی ما يفسد به امر الدّولة و هل شهد احد منّا مغايراً فاسئل اهلها لتکون من المستبصرين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103</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For eleven years We dwelt in that land, until the Minister representing thy government arrived,</w:t>
            </w:r>
            <w:bookmarkStart w:id="13" w:name="fr23"/>
            <w:bookmarkEnd w:id="13"/>
            <w:r>
              <w:rPr>
                <w:rStyle w:val="FootnoteReference"/>
              </w:rPr>
              <w:footnoteReference w:id="24"/>
            </w:r>
            <w:r>
              <w:rPr/>
              <w:t xml:space="preserve"> whose name Our pen is loth to mention, who was given to wine, who followed his lusts, and committed wickedness, and was corrupt and corrupted ‘Iráq. To this will bear witness most of the inhabitants of Baghdád,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‘Iráq, as well as the Governor of the City</w:t>
            </w:r>
            <w:bookmarkStart w:id="14" w:name="fr24"/>
            <w:bookmarkEnd w:id="14"/>
            <w:r>
              <w:rPr>
                <w:rStyle w:val="FootnoteReference"/>
                <w:rFonts w:cs="Verdana" w:ascii="Verdana" w:hAnsi="Verdana"/>
                <w:b w:val="false"/>
                <w:bCs w:val="false"/>
                <w:i w:val="false"/>
                <w:iCs w:val="false"/>
                <w:strike w:val="false"/>
                <w:dstrike w:val="false"/>
                <w:color w:val="000000"/>
                <w:sz w:val="14"/>
                <w:szCs w:val="14"/>
                <w:u w:val="none"/>
              </w:rPr>
              <w:footnoteReference w:id="25"/>
            </w:r>
            <w:r>
              <w:rPr/>
              <w:t xml:space="preserve"> and its high Counsellor, that the truth may be revealed to thee, and that thou mayest be of the well-informed.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کنّا فيه احدی عشر سنين الی ان جآء سفيرکم الّذی لن يحبّ القلم ان يجری علی اسمه و کان ان يشرب الخمر و يرتکب البغی و الفحشآء و فسد فی نفسه و افسد العراق و يشهد بذلک اکثر اهل الزّورآء لو تسئل عنهم و تکون من السّائلين و کان ان يأخذ اموال النّاس بالباطل و ترک کلّ ما امره اللّه به و ارتکب کلّ ما نهاه عنه الی ان قام علينا بما اتّبع نفسه و هواه و سلک منهج الظّالمين و کتب اليک ما کتب فی حقّنا و انت قبلت منه و اتّبعت هواه من دون بيّنة و لا برهان مبين و ما تبيّنت و ما تفحّصت و ما تحسّست ليظهر لک الصّدق عن الکذب و الحقّ عن الباطل و تکون علی بصيرة منير فاسئل عنه عن السّفرآء الّذين کانوا فی العراق و عن ورائهم عن والی البلدة و مشيرها ليحصحص لک الحقّ و تکون من المطّلعين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104</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فواللّه ما خالفناه فی شیء و لا غيره و اتّبعنا احکام اللّه فی کلّ شأن و ما کنّا من المفسدين و هو بنفسه يشهد بذلک ولکن يريد ان يأخذنا و يرجعنا الی العجم لارتفاع اسمه کما انت ارتکبت هذا الذّنب لأجل ذلک و انت و هو فی حدّ سوآء عند اللّه الملک العليم</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105</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It is not Our purpose in addressing to thee these words to lighten the burden of Our woe, or to induce thee to intercede for Us with anyone. Nay,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لم يکن هذا الذّکر منّی اليک لتکشف عنّی ضرّی او توسّط لی عند احد لا فوربّ العالمين ولکن فصّلنا لک الأمور لعلّ تتنبّه فی فعلک و لا ترد علی احد مثل ما وردت علينا و تکون من التّائبين الی اللّه الّذی خلقک و کلّ شیء و تکون علی بصيرة من بعد و هذا خير لک عمّا عندک و عن سفارتک فی هذه الأيّام القليل</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106</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Beware lest thou be led to connive at injustice. Set thy heart firmly upon justice, and alter not the Cause of God, and be of them whose eyes are directed towards the things that have been revealed in His Book. Follow not, under any condition, the promptings of thine evil desires. Keep thou the law of God, thy Lord, the Beneficent, the Ancient of Days. Thou shalt most certainly return to dust, and shalt perish like all the things in which thou takest delight. This is what the Tongue of truth and glory hath spoken.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ايّاک ان لا تغمض عيناک فی مواقع الانصاف و توجّه الی شطر العدل بقلبک و لا تبدّل امر اللّه و کن بما نزّل فی الکتاب لمن النّاظرين ان لا تتّبع هواک فی امر و اتّبع حکم اللّه ربّک المنّان القديم سترجع الی التّراب و لن يبقی نفسک و لا ما تسرّ به فی ايّامک و هذا ما ظهر من لسان صدق منيع</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107</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Rememberest thou not God’s warning uttered in times past, that thou mayest be of them that heed His warning? He said, and He, verily, speaketh the truth: "From it (earth) have We created you, and unto it will We return you, and out of it will We bring you forth a second time."</w:t>
            </w:r>
            <w:bookmarkStart w:id="15" w:name="fr25"/>
            <w:bookmarkEnd w:id="15"/>
            <w:r>
              <w:rPr>
                <w:rStyle w:val="FootnoteReference"/>
              </w:rPr>
              <w:footnoteReference w:id="26"/>
            </w:r>
            <w:r>
              <w:rPr/>
              <w:t xml:space="preserve"> This is what God ordained unto all them that dwell on earth, be they high or low. 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shall profit you and profit them that have placed their</w:t>
            </w:r>
          </w:p>
          <w:p>
            <w:pPr>
              <w:pStyle w:val="Normal"/>
              <w:rPr/>
            </w:pPr>
            <w:r>
              <w:rPr/>
              <w:t>whole trust and confidence in their Lord.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اما تذکّرت بذکر اللّه من قبل لتکون من المتذکّرين قال و قوله الحقّ منها خلقناکم و فيها نعيدکم و منها نخرجکم تارة اخری و هذا ما قدّره اللّه لمن علی الأرض من کلّ عزيز و ذليل و من خلق من التّراب و يعيد فيها و يخرج منها لا ينبغی له بأن يستکبر علی اللّه و اوليائه و يفتخر عليهم و يکون علی غرور عظيم بل ينبغی لک و لأمثالک بأن تبخعوا لمظاهر التّوحيد و تخفضوا جناح الذّلّ للمؤمنين الّذينهم افتقروا فی اللّه و انقطعوا عن کلّ ما تشتغل به انفس العباد و يبعّدهم عن صراط اللّه العزيز الحميد و کذلک نلقی عليکم ما ينفعکم و</w:t>
            </w:r>
          </w:p>
          <w:p>
            <w:pPr>
              <w:pStyle w:val="RTLNormalLow"/>
              <w:bidi w:val="1"/>
              <w:rPr/>
            </w:pPr>
            <w:r>
              <w:rPr>
                <w:rtl w:val="true"/>
              </w:rPr>
              <w:t>ينفع الّذينهم کانوا علی ربّهم لمن المتوکّلين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108</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O ye divines of the City! We came to you with the truth, whilst ye were heedless of it. Methinks ye are as dead, wrapt in the coverings of your own selves. Ye sought not Our presence, when so to do would have been better for you than all your doings. Know ye that the Sun of vicegerency hath dawned in all truth, and yet ye have turned away therefrom. The Moon of guidance hath risen high in the midmost heaven, and yet ye remain veiled therefrom. The Star of divine bounty hath shone forth above the horizon of eternal holiness, and yet ye have strayed far therefrom.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يا مشايخ المدينة قد جئناکم بالحقّ و کنتم فی غفلة عن ذلک کأنّکم فی غشوات انفسکم ميّتون و ما حضرتم بين يدينا بعد الّذی کان هذا خير لکم عن کلّ ما انتم به تعملون فاعلموا بأنّ شمس الولاية قد اشرقت بالحقّ و انتم عنها معرضون و انّ قمر الهداية قد ارتفع فی قطب السّمآء و انتم عنه محتجبون و نجم العناية قد بزغ عن افق القدس و انتم عنه مبعدون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109</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فاعلموا بأنّ مشايخکم الّذين انتم تنسبون انفسکم اليهم ثمّ بهم تفتخرون و تذکرونهم باللّيل و النّهار ثمّ بآثارهم تهتدون لو کانوا فی تلک الأيّام ليطوفنّ حولی و لن يفارقونی فی کلّ عشيّ و بکور و انتم ما توجّهتم بوجهی فی اقلّ من آن و استکبرتم و غفلتم عن هذا المظلوم الّذی ابتلی بين يدی النّاس بحيث يفعلون به ما يشاؤون و ما تفحّصتم عن حالی و ما استفسرتم عمّا ورد عليّ و بذلک منعتم انفسکم عن ارياح القدس و نسمات الفضل عن هذا الشّطر المنير المشهود</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110</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your faces towards them.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کأنّکم تمسّکتم بالظّاهر و نسيتم حکم الباطن و تقولون بالقول ما لا تفعلون و تحبّون الأسمآء کأنّکم اعتکفتم عليها و لذا تذکرون اسمآء مشايخکم و لو يأتيکم احد مثلهم او فوقهم اذاً انتم عنه تفرّون و جعلتم بأسمائهم لأنفسکم افتخاراً و مناصباً ثمّ بها تعيشون و تتنعّمون و لو تأتيکم مشايخکم بأجمعهم لا تخلّون ايديکم عن رياساتکم و اليهم لا تقبلون و لا تتوجّهون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111</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We found you, as We found most men, worshipping names which they mention during the days of their life, and with which they occupy themselves. No sooner do the Bearers of these names appear, however, than they repudiate them, and turn upon their heels. Thus have We found you, and thus have We reckoned up your actions and borne witness to all your doings in this day. Know ye that God will not, in this day, accept your thoughts, nor your remembrance of Him, nor your turning towards Him, nor your devotions, nor your vigilance, unless ye be made new in the estimation of this Servant, could ye but perceive it.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انّا وجدناکم کما وجدنا اکثر النّاس عبدة الأسمآء يذکرونها</w:t>
            </w:r>
          </w:p>
          <w:p>
            <w:pPr>
              <w:pStyle w:val="RTLNormalLow"/>
              <w:bidi w:val="1"/>
              <w:rPr/>
            </w:pPr>
            <w:r>
              <w:rPr>
                <w:rtl w:val="true"/>
              </w:rPr>
              <w:t>فی ايّامهم و بها يشتغلون و اذا ظهر مسمّياتها اذاً هم يعرضون و علی اعقابهم ينقلبون کذلک عرفناکم و احصينا اعمالکم و اشهدنا کلّما انتم اليوم به تعملون فاعلموا بأنّ اللّه لن يقبل اليوم منکم فکرکم و لا ذکرکم و لا توجّهکم و لا ختمکم و لا مراقبتکم الّا بأن تجدّدوا عند هذا العبد ان انتم تشعرون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112</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By God! The Tree of vicegerency hath been planted, the Point of knowledge hath been made plain, and the sovereignty of God, the Help in Peril, the Self-Subsisting, hath been established. Fear ye the Lord. Follow not the promptings of your evil desires, but keep the law of God all your days. Renew the rules of the ways ye follow, that ye may be led by the light of guidance and may hasten in the path of the True One.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تاللّه قد غرست شجرة الولاية و فصّلت نقطة العلميّة و ظهرت ولاية اللّه المهيمن القيّوم اتّقوا اللّه و لا تتّبعوا هواکم و اتّبعوا حکم اللّه فی ايّامکم و جدّدوا ما انتم عليه من آداب الطّريق لتهتدوا بأنوار الهداية و تکوننّ من الّذينهم الی مناهج الحقّ يسرعون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113</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O ye wise men of the City and philosophers of the world! Beware lest human learning and wisdom cause you to wax proud before God, the Help in Peril, the Self-Subsisting. Know ye that true wisdom is to fear God, to know Him, and to recognize His  Manifestations. This wisdom, however, can be attained only by those who detach themselves from the world, and who walk in the ways of the good pleasure of their Lord. Are ye possessed of greater wisdom than the one who contrived a moon which would rise from one well and set in another, and whose light was visible at a distance of three leagues?</w:t>
            </w:r>
            <w:bookmarkStart w:id="16" w:name="fr26"/>
            <w:bookmarkEnd w:id="16"/>
            <w:r>
              <w:rPr>
                <w:rStyle w:val="FootnoteReference"/>
              </w:rPr>
              <w:footnoteReference w:id="27"/>
            </w:r>
            <w:r>
              <w:rPr/>
              <w:t xml:space="preserve"> God, verily, blotted out every trace of his works and returned him unto dust, as ye have already heard or are now informed.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ان يا حکمآء المدينة و فلاسفة الأرض لا تغرّنکم الحکمة باللّه المهيمن القيّوم فاعلموا بأنّ الحکمة هی خشية اللّه و عرفانه و عرفان مظاهر نفسه و هذه لحکمة الّتی لن ينالها الّا الّذينهم انقطعوا عن الدّنيا و کانوا فی رضی اللّه هم يسلکون أ انتم اعظم حکمةً ام الّذی صنع القمر و کان ان يطلع من بئر و يغرب فی جبّ اخری و يستضیء منه ثلاثة فراسخ من الأرض و محی اللّه آثاره و رجعه الی التّراب و انتم سمعتم نبأه او حينئذ تسمعون</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114</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How many the sages and philosophers who equalled or surpassed him in learning and wisdom! And how vast the number of those who equalled or surpassed yourselves! Some of them believed in God, while others disbelieved and joined partners with Him. The latter were at last cast into the Fire, there to take up their abode, while the former returned unto the mercy of their Lord, therein to abide. For God doth not ask you of your sciences, but of your faith and of your conduct. Are ye greater in wisdom than the One Who brought you into being, Who fashioned the heavens and all that they contain, the earth and all that dwell upon it? Gracious God! True wisdom is His. All creation and its empire are His. He bestoweth His wisdom upon whomsoever He chooseth amongst men, and withholdeth it from whomsoever He desireth. He, in truth, is the Bestower and the Withholder, and He, verily, is the All-Bountiful, the All-Wise.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کم من حکمآء کانوا مثله او فوقه و مثلکم او فوقکم و منهم آمنوا و منهم اعرضوا و اشرکوا و الّذين اشرکوا هم فی النّار کانوا ان يدخلون و الّذين آمنوا هم الی رحمة اللّه کانوا ان يرجعون انّ اللّه لا يسئلکم عن صنايعکم بل عن ايمانکم و اعمالکم تسئلون أ انتم اعظم حکمةً ام الّذی خلقکم و خلق السّموات و ما فيها و الأرض و من عليها سبحان اللّه ما من حکيم الّا هو له الخلق و الأمر يعطی الحکمة علی من يشآء من خلقه و يمنع الحکمة عمّن يشآء من بريّته و انّه لهو المعطی المانع الکريم الحکيم</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115</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O ye learned of the world! Ye failed to seek Our presence, that ye might hearken unto the sweet melodies of the Spirit and perceive that which God in His bounty hath pleased to bestow upon Me. Verily, this grace hath now escaped you, did ye but know. Had ye sought Our presence, We would have imparted unto you a knowledge that would have rendered you independent of all else. But this ye failed to do, and thus hath the decree of God been fulfilled. Now have I been forbidden to disclose it, since We stand accused of sorcery, if ye perceive Our meaning. The same words were uttered by the deniers of old, men whom death hath long since overtaken and who now dwell in the fire bewailing their plight. The deniers of this day shall likewise meet their doom. Such is the irrevocable decree of Him Who is the All-Powerful, the Self-Sufficient.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انتم يا معشر الحکمآء ما حضرتم عندنا لتسمعوا نغمات الرّوح و تعرفوا ما اعطانی اللّه بفضله و انّ هذا فات عنکم ان انتم تعلمون و لو حضرتم بين يدينا لعلّمناکم من حکمة الّتی تغنون بها عن دونها و ما حضرتم و قضی الأمر و نُهيتُ عن اظهارها من بعد لما نسبونا بالسّحر ان انتم تسمعون و کذلک قالوا من قبل و قضی نحبهم و هم حينئذ فی النّار يصرخون و يقضی نحب هؤلآء و هذا حتم من لدن عزيز قيّوم</w:t>
            </w:r>
          </w:p>
          <w:p>
            <w:pPr>
              <w:pStyle w:val="RTLNormalLow"/>
              <w:bidi w:val="1"/>
              <w:rPr/>
            </w:pPr>
            <w:r>
              <w:rPr>
                <w:rtl w:val="true"/>
              </w:rPr>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116</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I counsel you, in the end, not to overstep the bounds of God, nor to heed the ways and habits of men, for these can neither "fatten nor appease your hunger". Fix, rather, your gaze upon the precepts of God. Whosoever desireth, let him accept this counsel as a path leading unto his Lord, and whosoever desireth, let him return to his own idle imaginings. My Lord, verily, is independent above all who are in the heavens and on the earth, and above all that they say and do.</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اوصيکم فی آخر القول بأن لا تتجاوزوا عن حدود اللّه و لا تلتفتوا الی قواعد النّاس و عاداتهم لأنّها لا يسمن و لا يغنيکم بل بسنن اللّه انتم فانظرون و من شآء فليتّخذ هذا النّصح لنفسه سبيلاً الی اللّه فمن شآء فليرجع الی هواه انّ ربّی لغنيّ عن کلّ من فی السّموات و الأرض و عن کلّ ما هم يقولون او</w:t>
            </w:r>
          </w:p>
        </w:tc>
      </w:tr>
      <w:tr>
        <w:trPr/>
        <w:tc>
          <w:tcPr>
            <w:tcW w:w="679"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117</w:t>
            </w:r>
          </w:p>
        </w:tc>
        <w:tc>
          <w:tcPr>
            <w:tcW w:w="7168" w:type="dxa"/>
            <w:tcBorders>
              <w:top w:val="single" w:sz="2" w:space="0" w:color="CCCCCC"/>
              <w:bottom w:val="single" w:sz="2" w:space="0" w:color="CCCCCC"/>
            </w:tcBorders>
            <w:tcMar>
              <w:top w:w="100" w:type="dxa"/>
              <w:left w:w="340" w:type="dxa"/>
              <w:bottom w:w="100" w:type="dxa"/>
              <w:right w:w="220" w:type="dxa"/>
            </w:tcMar>
          </w:tcPr>
          <w:p>
            <w:pPr>
              <w:pStyle w:val="Normal"/>
              <w:rPr/>
            </w:pPr>
            <w:r>
              <w:rPr/>
              <w:t>I close with these words uttered by God, exalted be His glory: "Say not to everyone who meeteth you with a greeting, ‘Thou art not a believer’."</w:t>
            </w:r>
            <w:bookmarkStart w:id="17" w:name="fr27"/>
            <w:bookmarkEnd w:id="17"/>
            <w:r>
              <w:rPr>
                <w:rStyle w:val="FootnoteReference"/>
              </w:rPr>
              <w:footnoteReference w:id="28"/>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اختم القول بما قال اللّه جلّ و عزّ لا تقولوا لمن القی اليکم السّلام لست مؤمناً</w:t>
            </w:r>
          </w:p>
        </w:tc>
      </w:tr>
      <w:tr>
        <w:trPr/>
        <w:tc>
          <w:tcPr>
            <w:tcW w:w="679" w:type="dxa"/>
            <w:tcBorders>
              <w:top w:val="single" w:sz="2" w:space="0" w:color="CCCCCC"/>
              <w:right w:val="single" w:sz="2" w:space="0" w:color="CCCCCC"/>
            </w:tcBorders>
            <w:tcMar>
              <w:top w:w="100" w:type="dxa"/>
              <w:left w:w="108" w:type="dxa"/>
              <w:bottom w:w="100" w:type="dxa"/>
              <w:right w:w="108" w:type="dxa"/>
            </w:tcMar>
          </w:tcPr>
          <w:p>
            <w:pPr>
              <w:pStyle w:val="Normal"/>
              <w:rPr/>
            </w:pPr>
            <w:r>
              <w:rPr/>
              <w:t>118</w:t>
            </w:r>
          </w:p>
        </w:tc>
        <w:tc>
          <w:tcPr>
            <w:tcW w:w="7168" w:type="dxa"/>
            <w:tcBorders>
              <w:top w:val="single" w:sz="2" w:space="0" w:color="CCCCCC"/>
            </w:tcBorders>
            <w:tcMar>
              <w:top w:w="100" w:type="dxa"/>
              <w:left w:w="340" w:type="dxa"/>
              <w:bottom w:w="100" w:type="dxa"/>
              <w:right w:w="220" w:type="dxa"/>
            </w:tcMar>
          </w:tcPr>
          <w:p>
            <w:pPr>
              <w:pStyle w:val="Normal"/>
              <w:rPr/>
            </w:pPr>
            <w:r>
              <w:rPr/>
              <w:t>Peace be upon you, O concourse of the faithful, and praise be to God, the Lord of the worlds.</w:t>
            </w:r>
          </w:p>
        </w:tc>
        <w:tc>
          <w:tcPr>
            <w:tcW w:w="7391" w:type="dxa"/>
            <w:tcBorders>
              <w:top w:val="single" w:sz="2" w:space="0" w:color="CCCCCC"/>
            </w:tcBorders>
            <w:tcMar>
              <w:top w:w="100" w:type="dxa"/>
              <w:left w:w="220" w:type="dxa"/>
              <w:bottom w:w="100" w:type="dxa"/>
              <w:right w:w="340" w:type="dxa"/>
            </w:tcMar>
          </w:tcPr>
          <w:p>
            <w:pPr>
              <w:pStyle w:val="RTLNormalLow"/>
              <w:bidi w:val="1"/>
              <w:rPr/>
            </w:pPr>
            <w:r>
              <w:rPr>
                <w:rtl w:val="true"/>
              </w:rPr>
              <w:t>و السّلام عليکم يا ملأ المسلمين و الحمد للّه ربّ العالمين</w:t>
            </w:r>
            <w:r>
              <w:rPr>
                <w:rtl w:val="true"/>
              </w:rPr>
              <w:t>.</w:t>
            </w:r>
          </w:p>
          <w:p>
            <w:pPr>
              <w:pStyle w:val="RTLNormalLow"/>
              <w:bidi w:val="1"/>
              <w:rPr/>
            </w:pPr>
            <w:r>
              <w:rPr>
                <w:rtl w:val="true"/>
              </w:rPr>
              <w:t xml:space="preserve">                                                                      </w:t>
            </w:r>
            <w:r>
              <w:rPr>
                <w:rtl w:val="true"/>
              </w:rPr>
              <w:t>انتهی</w:t>
            </w:r>
          </w:p>
        </w:tc>
      </w:tr>
    </w:tbl>
    <w:p>
      <w:pPr>
        <w:pStyle w:val="Normal"/>
        <w:rPr/>
      </w:pPr>
      <w:r>
        <w:rPr/>
      </w:r>
    </w:p>
    <w:sectPr>
      <w:headerReference w:type="default" r:id="rId4"/>
      <w:headerReference w:type="first" r:id="rId5"/>
      <w:footerReference w:type="default" r:id="rId6"/>
      <w:footerReference w:type="first" r:id="rId7"/>
      <w:footnotePr>
        <w:numFmt w:val="decimal"/>
      </w:footnotePr>
      <w:type w:val="nextPage"/>
      <w:pgSz w:orient="landscape" w:w="16838" w:h="11906"/>
      <w:pgMar w:left="800" w:right="800" w:gutter="0" w:header="240" w:top="620" w:footer="180" w:bottom="120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ontserrat">
    <w:charset w:val="00"/>
    <w:family w:val="roman"/>
    <w:pitch w:val="variable"/>
  </w:font>
  <w:font w:name="Montserrat">
    <w:charset w:val="00"/>
    <w:family w:val="swiss"/>
    <w:pitch w:val="variable"/>
  </w:font>
  <w:font w:name="Liberation Mono">
    <w:altName w:val="Courier New"/>
    <w:charset w:val="00"/>
    <w:family w:val="roman"/>
    <w:pitch w:val="variable"/>
  </w:font>
  <w:font w:name="Amiri">
    <w:charset w:val="00"/>
    <w:family w:val="roman"/>
    <w:pitch w:val="variable"/>
  </w:font>
  <w:font w:name="Verdana">
    <w:charset w:val="00"/>
    <w:family w:val="roman"/>
    <w:pitch w:val="variable"/>
  </w:font>
  <w:font w:name="Arial">
    <w:charset w:val="00"/>
    <w:family w:val="roman"/>
    <w:pitch w:val="variable"/>
  </w:font>
  <w:font w:name="Liberation Sans">
    <w:altName w:val="Arial"/>
    <w:charset w:val="00"/>
    <w:family w:val="roman"/>
    <w:pitch w:val="variable"/>
  </w:font>
  <w:font w:name="Ami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340"/>
      <w:rPr/>
    </w:pPr>
    <w:r>
      <w:rPr/>
      <mc:AlternateContent>
        <mc:Choice Requires="wps">
          <w:drawing>
            <wp:anchor behindDoc="1" distT="0" distB="0" distL="0" distR="0" simplePos="0" locked="0" layoutInCell="0" allowOverlap="1" relativeHeight="46">
              <wp:simplePos x="0" y="0"/>
              <wp:positionH relativeFrom="page">
                <wp:posOffset>9511030</wp:posOffset>
              </wp:positionH>
              <wp:positionV relativeFrom="page">
                <wp:posOffset>6379210</wp:posOffset>
              </wp:positionV>
              <wp:extent cx="1143000" cy="1143000"/>
              <wp:effectExtent l="0" t="0" r="0" b="0"/>
              <wp:wrapNone/>
              <wp:docPr id="9" name="Shape4"/>
              <a:graphic xmlns:a="http://schemas.openxmlformats.org/drawingml/2006/main">
                <a:graphicData uri="http://schemas.openxmlformats.org/drawingml/2006/picture">
                  <pic:pic xmlns:pic="http://schemas.openxmlformats.org/drawingml/2006/picture">
                    <pic:nvPicPr>
                      <pic:cNvPr id="10" name="Shape4" descr=""/>
                      <pic:cNvPicPr/>
                    </pic:nvPicPr>
                    <pic:blipFill>
                      <a:blip r:embed="rId1"/>
                      <a:stretch/>
                    </pic:blipFill>
                    <pic:spPr>
                      <a:xfrm rot="10800000">
                        <a:off x="0" y="0"/>
                        <a:ext cx="1143000" cy="1143000"/>
                      </a:xfrm>
                      <a:prstGeom prst="rect">
                        <a:avLst/>
                      </a:prstGeom>
                      <a:ln w="0">
                        <a:noFill/>
                      </a:ln>
                    </pic:spPr>
                  </pic:pic>
                </a:graphicData>
              </a:graphic>
            </wp:anchor>
          </w:drawing>
        </mc:Choice>
        <mc:Fallback>
          <w:pict>
            <v:shape id="shape_0" ID="Shape4" stroked="f" o:allowincell="f" style="position:absolute;margin-left:748.9pt;margin-top:502.3pt;width:89.95pt;height:89.95pt;mso-wrap-style:none;v-text-anchor:middle;rotation:180;mso-position-horizontal-relative:page;mso-position-vertical-relative:page" type="_x0000_t75">
              <v:imagedata r:id="rId2" o:detectmouseclick="t"/>
              <v:stroke color="#3465a4" joinstyle="round" endcap="flat"/>
              <w10:wrap type="none"/>
            </v:shape>
          </w:pict>
        </mc:Fallback>
      </mc:AlternateContent>
      <mc:AlternateContent>
        <mc:Choice Requires="wps">
          <w:drawing>
            <wp:anchor behindDoc="1" distT="0" distB="0" distL="0" distR="0" simplePos="0" locked="0" layoutInCell="0" allowOverlap="1" relativeHeight="87">
              <wp:simplePos x="0" y="0"/>
              <wp:positionH relativeFrom="page">
                <wp:posOffset>38100</wp:posOffset>
              </wp:positionH>
              <wp:positionV relativeFrom="page">
                <wp:posOffset>6379210</wp:posOffset>
              </wp:positionV>
              <wp:extent cx="1143000" cy="1143000"/>
              <wp:effectExtent l="0" t="0" r="0" b="0"/>
              <wp:wrapNone/>
              <wp:docPr id="11" name="Shape3"/>
              <a:graphic xmlns:a="http://schemas.openxmlformats.org/drawingml/2006/main">
                <a:graphicData uri="http://schemas.openxmlformats.org/drawingml/2006/picture">
                  <pic:pic xmlns:pic="http://schemas.openxmlformats.org/drawingml/2006/picture">
                    <pic:nvPicPr>
                      <pic:cNvPr id="12" name="Shape3" descr=""/>
                      <pic:cNvPicPr/>
                    </pic:nvPicPr>
                    <pic:blipFill>
                      <a:blip r:embed="rId3"/>
                      <a:stretch/>
                    </pic:blipFill>
                    <pic:spPr>
                      <a:xfrm rot="16200000">
                        <a:off x="0" y="0"/>
                        <a:ext cx="1143000" cy="1143000"/>
                      </a:xfrm>
                      <a:prstGeom prst="rect">
                        <a:avLst/>
                      </a:prstGeom>
                      <a:ln w="0">
                        <a:noFill/>
                      </a:ln>
                    </pic:spPr>
                  </pic:pic>
                </a:graphicData>
              </a:graphic>
            </wp:anchor>
          </w:drawing>
        </mc:Choice>
        <mc:Fallback>
          <w:pict>
            <v:shape id="shape_0" ID="Shape3" stroked="f" o:allowincell="f" style="position:absolute;margin-left:3pt;margin-top:502.3pt;width:89.95pt;height:89.95pt;mso-wrap-style:none;v-text-anchor:middle;rotation:270;mso-position-horizontal-relative:page;mso-position-vertical-relative:page" type="_x0000_t75">
              <v:imagedata r:id="rId4" o:detectmouseclick="t"/>
              <v:stroke color="#3465a4" joinstyle="round" endcap="flat"/>
              <w10:wrap type="none"/>
            </v:shape>
          </w:pict>
        </mc:Fallback>
      </mc:AlternateContent>
      <w:fldChar w:fldCharType="begin"/>
    </w:r>
    <w:r>
      <w:rPr/>
      <w:instrText xml:space="preserve"> PAGE </w:instrText>
    </w:r>
    <w:r>
      <w:rPr/>
      <w:fldChar w:fldCharType="separate"/>
    </w:r>
    <w:r>
      <w:rPr/>
      <w:t>42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14"/>
      <w:rPr/>
    </w:pPr>
    <w:r>
      <w:rPr/>
      <mc:AlternateContent>
        <mc:Choice Requires="wps">
          <w:drawing>
            <wp:anchor behindDoc="1" distT="0" distB="0" distL="0" distR="0" simplePos="0" locked="0" layoutInCell="0" allowOverlap="1" relativeHeight="4">
              <wp:simplePos x="0" y="0"/>
              <wp:positionH relativeFrom="page">
                <wp:posOffset>9511030</wp:posOffset>
              </wp:positionH>
              <wp:positionV relativeFrom="page">
                <wp:posOffset>6379210</wp:posOffset>
              </wp:positionV>
              <wp:extent cx="1143000" cy="1143000"/>
              <wp:effectExtent l="0" t="0" r="0" b="0"/>
              <wp:wrapNone/>
              <wp:docPr id="13" name="Shape6"/>
              <a:graphic xmlns:a="http://schemas.openxmlformats.org/drawingml/2006/main">
                <a:graphicData uri="http://schemas.openxmlformats.org/drawingml/2006/picture">
                  <pic:pic xmlns:pic="http://schemas.openxmlformats.org/drawingml/2006/picture">
                    <pic:nvPicPr>
                      <pic:cNvPr id="14" name="Shape6" descr=""/>
                      <pic:cNvPicPr/>
                    </pic:nvPicPr>
                    <pic:blipFill>
                      <a:blip r:embed="rId1"/>
                      <a:stretch/>
                    </pic:blipFill>
                    <pic:spPr>
                      <a:xfrm rot="10800000">
                        <a:off x="0" y="0"/>
                        <a:ext cx="1143000" cy="1143000"/>
                      </a:xfrm>
                      <a:prstGeom prst="rect">
                        <a:avLst/>
                      </a:prstGeom>
                      <a:ln w="0">
                        <a:noFill/>
                      </a:ln>
                    </pic:spPr>
                  </pic:pic>
                </a:graphicData>
              </a:graphic>
            </wp:anchor>
          </w:drawing>
        </mc:Choice>
        <mc:Fallback>
          <w:pict>
            <v:shape id="shape_0" ID="Shape6" stroked="f" o:allowincell="f" style="position:absolute;margin-left:748.9pt;margin-top:502.3pt;width:89.95pt;height:89.95pt;mso-wrap-style:none;v-text-anchor:middle;rotation:180;mso-position-horizontal-relative:page;mso-position-vertical-relative:page" type="_x0000_t75">
              <v:imagedata r:id="rId2" o:detectmouseclick="t"/>
              <v:stroke color="#3465a4" joinstyle="round" endcap="flat"/>
              <w10:wrap type="none"/>
            </v:shape>
          </w:pict>
        </mc:Fallback>
      </mc:AlternateContent>
      <mc:AlternateContent>
        <mc:Choice Requires="wps">
          <w:drawing>
            <wp:anchor behindDoc="1" distT="0" distB="0" distL="0" distR="0" simplePos="0" locked="0" layoutInCell="0" allowOverlap="1" relativeHeight="5">
              <wp:simplePos x="0" y="0"/>
              <wp:positionH relativeFrom="page">
                <wp:posOffset>38100</wp:posOffset>
              </wp:positionH>
              <wp:positionV relativeFrom="page">
                <wp:posOffset>6379210</wp:posOffset>
              </wp:positionV>
              <wp:extent cx="1143000" cy="1143000"/>
              <wp:effectExtent l="0" t="0" r="0" b="0"/>
              <wp:wrapNone/>
              <wp:docPr id="15" name="Shape5"/>
              <a:graphic xmlns:a="http://schemas.openxmlformats.org/drawingml/2006/main">
                <a:graphicData uri="http://schemas.openxmlformats.org/drawingml/2006/picture">
                  <pic:pic xmlns:pic="http://schemas.openxmlformats.org/drawingml/2006/picture">
                    <pic:nvPicPr>
                      <pic:cNvPr id="16" name="Shape5" descr=""/>
                      <pic:cNvPicPr/>
                    </pic:nvPicPr>
                    <pic:blipFill>
                      <a:blip r:embed="rId3"/>
                      <a:stretch/>
                    </pic:blipFill>
                    <pic:spPr>
                      <a:xfrm rot="16200000">
                        <a:off x="0" y="0"/>
                        <a:ext cx="1143000" cy="1143000"/>
                      </a:xfrm>
                      <a:prstGeom prst="rect">
                        <a:avLst/>
                      </a:prstGeom>
                      <a:ln w="0">
                        <a:noFill/>
                      </a:ln>
                    </pic:spPr>
                  </pic:pic>
                </a:graphicData>
              </a:graphic>
            </wp:anchor>
          </w:drawing>
        </mc:Choice>
        <mc:Fallback>
          <w:pict>
            <v:shape id="shape_0" ID="Shape5" stroked="f" o:allowincell="f" style="position:absolute;margin-left:3pt;margin-top:502.3pt;width:89.95pt;height:89.95pt;mso-wrap-style:none;v-text-anchor:middle;rotation:270;mso-position-horizontal-relative:page;mso-position-vertical-relative:page" type="_x0000_t75">
              <v:imagedata r:id="rId4" o:detectmouseclick="t"/>
              <v:stroke color="#3465a4" joinstyle="round" endcap="flat"/>
              <w10:wrap type="none"/>
            </v:shape>
          </w:pict>
        </mc:Fallback>
      </mc:AlternateContent>
    </w:r>
  </w:p>
  <w:tbl>
    <w:tblPr>
      <w:tblW w:w="14790" w:type="dxa"/>
      <w:jc w:val="left"/>
      <w:tblInd w:w="447" w:type="dxa"/>
      <w:tblLayout w:type="fixed"/>
      <w:tblCellMar>
        <w:top w:w="0" w:type="dxa"/>
        <w:left w:w="0" w:type="dxa"/>
        <w:bottom w:w="0" w:type="dxa"/>
        <w:right w:w="0" w:type="dxa"/>
      </w:tblCellMar>
    </w:tblPr>
    <w:tblGrid>
      <w:gridCol w:w="13312"/>
      <w:gridCol w:w="1477"/>
    </w:tblGrid>
    <w:tr>
      <w:trPr/>
      <w:tc>
        <w:tcPr>
          <w:tcW w:w="13312" w:type="dxa"/>
          <w:tcBorders/>
        </w:tcPr>
        <w:tbl>
          <w:tblPr>
            <w:tblW w:w="7500" w:type="dxa"/>
            <w:jc w:val="left"/>
            <w:tblInd w:w="350" w:type="dxa"/>
            <w:tblLayout w:type="fixed"/>
            <w:tblCellMar>
              <w:top w:w="0" w:type="dxa"/>
              <w:left w:w="350" w:type="dxa"/>
              <w:bottom w:w="60" w:type="dxa"/>
              <w:right w:w="350" w:type="dxa"/>
            </w:tblCellMar>
          </w:tblPr>
          <w:tblGrid>
            <w:gridCol w:w="1467"/>
            <w:gridCol w:w="1470"/>
            <w:gridCol w:w="4563"/>
          </w:tblGrid>
          <w:tr>
            <w:trPr/>
            <w:tc>
              <w:tcPr>
                <w:tcW w:w="1467" w:type="dxa"/>
                <w:tcBorders/>
              </w:tcPr>
              <w:p>
                <w:pPr>
                  <w:pStyle w:val="QrCode"/>
                  <w:rPr/>
                </w:pPr>
                <w:hyperlink r:id="rId5">
                  <w:r>
                    <w:rPr>
                      <w:rStyle w:val="Hyperlink"/>
                    </w:rPr>
                    <w:drawing>
                      <wp:inline distT="0" distB="0" distL="0" distR="0">
                        <wp:extent cx="444500" cy="444500"/>
                        <wp:effectExtent l="0" t="0" r="0" b="0"/>
                        <wp:docPr id="1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 descr=""/>
                                <pic:cNvPicPr>
                                  <a:picLocks noChangeAspect="1" noChangeArrowheads="1"/>
                                </pic:cNvPicPr>
                              </pic:nvPicPr>
                              <pic:blipFill>
                                <a:blip r:embed="rId6"/>
                                <a:stretch>
                                  <a:fillRect/>
                                </a:stretch>
                              </pic:blipFill>
                              <pic:spPr bwMode="auto">
                                <a:xfrm>
                                  <a:off x="0" y="0"/>
                                  <a:ext cx="444500" cy="444500"/>
                                </a:xfrm>
                                <a:prstGeom prst="rect">
                                  <a:avLst/>
                                </a:prstGeom>
                              </pic:spPr>
                            </pic:pic>
                          </a:graphicData>
                        </a:graphic>
                      </wp:inline>
                    </w:drawing>
                  </w:r>
                </w:hyperlink>
              </w:p>
            </w:tc>
            <w:tc>
              <w:tcPr>
                <w:tcW w:w="1470" w:type="dxa"/>
                <w:tcBorders/>
              </w:tcPr>
              <w:p>
                <w:pPr>
                  <w:pStyle w:val="QrCode"/>
                  <w:rPr/>
                </w:pPr>
                <w:hyperlink r:id="rId7">
                  <w:r>
                    <w:rPr>
                      <w:rStyle w:val="Hyperlink"/>
                    </w:rPr>
                    <w:drawing>
                      <wp:inline distT="0" distB="0" distL="0" distR="0">
                        <wp:extent cx="444500" cy="444500"/>
                        <wp:effectExtent l="0" t="0" r="0" b="0"/>
                        <wp:docPr id="1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 descr=""/>
                                <pic:cNvPicPr>
                                  <a:picLocks noChangeAspect="1" noChangeArrowheads="1"/>
                                </pic:cNvPicPr>
                              </pic:nvPicPr>
                              <pic:blipFill>
                                <a:blip r:embed="rId8"/>
                                <a:stretch>
                                  <a:fillRect/>
                                </a:stretch>
                              </pic:blipFill>
                              <pic:spPr bwMode="auto">
                                <a:xfrm>
                                  <a:off x="0" y="0"/>
                                  <a:ext cx="444500" cy="444500"/>
                                </a:xfrm>
                                <a:prstGeom prst="rect">
                                  <a:avLst/>
                                </a:prstGeom>
                              </pic:spPr>
                            </pic:pic>
                          </a:graphicData>
                        </a:graphic>
                      </wp:inline>
                    </w:drawing>
                  </w:r>
                </w:hyperlink>
              </w:p>
            </w:tc>
            <w:tc>
              <w:tcPr>
                <w:tcW w:w="4563" w:type="dxa"/>
                <w:tcBorders/>
                <w:tcMar>
                  <w:bottom w:w="0" w:type="dxa"/>
                  <w:right w:w="0" w:type="dxa"/>
                </w:tcMar>
                <w:vAlign w:val="bottom"/>
              </w:tcPr>
              <w:p>
                <w:pPr>
                  <w:pStyle w:val="SiteLink"/>
                  <w:rPr/>
                </w:pPr>
                <w:hyperlink r:id="rId9">
                  <w:r>
                    <w:rPr>
                      <w:rStyle w:val="Hyperlink"/>
                    </w:rPr>
                    <w:t>oceanoflights.org</w:t>
                  </w:r>
                </w:hyperlink>
              </w:p>
            </w:tc>
          </w:tr>
          <w:tr>
            <w:trPr/>
            <w:tc>
              <w:tcPr>
                <w:tcW w:w="1467" w:type="dxa"/>
                <w:tcBorders/>
                <w:tcMar>
                  <w:left w:w="0" w:type="dxa"/>
                  <w:bottom w:w="0" w:type="dxa"/>
                  <w:right w:w="0" w:type="dxa"/>
                </w:tcMar>
              </w:tcPr>
              <w:p>
                <w:pPr>
                  <w:pStyle w:val="QrDescription"/>
                  <w:rPr/>
                </w:pPr>
                <w:r>
                  <w:rPr/>
                  <w:t>TRANSLATION</w:t>
                </w:r>
              </w:p>
            </w:tc>
            <w:tc>
              <w:tcPr>
                <w:tcW w:w="1470" w:type="dxa"/>
                <w:tcBorders/>
                <w:tcMar>
                  <w:left w:w="0" w:type="dxa"/>
                  <w:bottom w:w="0" w:type="dxa"/>
                  <w:right w:w="0" w:type="dxa"/>
                </w:tcMar>
              </w:tcPr>
              <w:p>
                <w:pPr>
                  <w:pStyle w:val="QrDescription"/>
                  <w:rPr/>
                </w:pPr>
                <w:r>
                  <w:rPr/>
                  <w:t>ORIGINAL</w:t>
                </w:r>
              </w:p>
            </w:tc>
            <w:tc>
              <w:tcPr>
                <w:tcW w:w="4563" w:type="dxa"/>
                <w:tcBorders/>
                <w:tcMar>
                  <w:left w:w="0" w:type="dxa"/>
                  <w:bottom w:w="0" w:type="dxa"/>
                  <w:right w:w="0" w:type="dxa"/>
                </w:tcMar>
              </w:tcPr>
              <w:p>
                <w:pPr>
                  <w:pStyle w:val="Invisible"/>
                  <w:rPr/>
                </w:pPr>
                <w:r>
                  <w:rPr/>
                </w:r>
              </w:p>
            </w:tc>
          </w:tr>
        </w:tbl>
        <w:p>
          <w:pPr>
            <w:pStyle w:val="Invisible"/>
            <w:rPr/>
          </w:pPr>
          <w:r>
            <w:rPr/>
          </w:r>
        </w:p>
      </w:tc>
      <w:tc>
        <w:tcPr>
          <w:tcW w:w="1477" w:type="dxa"/>
          <w:tcBorders/>
          <w:vAlign w:val="center"/>
        </w:tcPr>
        <w:p>
          <w:pPr>
            <w:pStyle w:val="Footer"/>
            <w:rPr/>
          </w:pPr>
          <w:r>
            <w:rPr/>
            <w:fldChar w:fldCharType="begin"/>
          </w:r>
          <w:r>
            <w:rPr/>
            <w:instrText xml:space="preserve"> PAGE </w:instrText>
          </w:r>
          <w:r>
            <w:rPr/>
            <w:fldChar w:fldCharType="separate"/>
          </w:r>
          <w:r>
            <w:rPr/>
            <w:t>1</w:t>
          </w:r>
          <w:r>
            <w:rPr/>
            <w:fldChar w:fldCharType="end"/>
          </w:r>
        </w:p>
      </w:tc>
    </w:tr>
  </w:tbl>
  <w:p>
    <w:pPr>
      <w:pStyle w:val="Invisible"/>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 xml:space="preserve"> </w:t>
      </w:r>
      <w:r>
        <w:rPr/>
        <w:t>[The Báb.]</w:t>
      </w:r>
    </w:p>
  </w:footnote>
  <w:footnote w:id="3">
    <w:p>
      <w:pPr>
        <w:pStyle w:val="FootnoteText"/>
        <w:rPr/>
      </w:pPr>
      <w:r>
        <w:rPr>
          <w:rStyle w:val="FootnoteCharacters"/>
        </w:rPr>
        <w:footnoteRef/>
      </w:r>
      <w:r>
        <w:rPr/>
        <w:t xml:space="preserve"> </w:t>
      </w:r>
      <w:r>
        <w:rPr/>
        <w:t>John 14:28.</w:t>
      </w:r>
    </w:p>
  </w:footnote>
  <w:footnote w:id="4">
    <w:p>
      <w:pPr>
        <w:pStyle w:val="FootnoteText"/>
        <w:rPr/>
      </w:pPr>
      <w:r>
        <w:rPr>
          <w:rStyle w:val="FootnoteCharacters"/>
        </w:rPr>
        <w:footnoteRef/>
      </w:r>
      <w:r>
        <w:rPr/>
        <w:t xml:space="preserve"> </w:t>
      </w:r>
      <w:r>
        <w:rPr/>
        <w:t>John 16:13.</w:t>
      </w:r>
    </w:p>
  </w:footnote>
  <w:footnote w:id="5">
    <w:p>
      <w:pPr>
        <w:pStyle w:val="FootnoteText"/>
        <w:rPr/>
      </w:pPr>
      <w:r>
        <w:rPr>
          <w:rStyle w:val="FootnoteCharacters"/>
        </w:rPr>
        <w:footnoteRef/>
      </w:r>
      <w:r>
        <w:rPr/>
        <w:t xml:space="preserve"> </w:t>
      </w:r>
      <w:r>
        <w:rPr/>
        <w:t>John 1:13.</w:t>
      </w:r>
    </w:p>
  </w:footnote>
  <w:footnote w:id="6">
    <w:p>
      <w:pPr>
        <w:pStyle w:val="FootnoteText"/>
        <w:rPr/>
      </w:pPr>
      <w:r>
        <w:rPr>
          <w:rStyle w:val="FootnoteCharacters"/>
        </w:rPr>
        <w:footnoteRef/>
      </w:r>
      <w:r>
        <w:rPr/>
        <w:t xml:space="preserve"> </w:t>
      </w:r>
      <w:r>
        <w:rPr/>
        <w:t>The French Ambassador in Constantinople.</w:t>
      </w:r>
    </w:p>
  </w:footnote>
  <w:footnote w:id="7">
    <w:p>
      <w:pPr>
        <w:pStyle w:val="FootnoteText"/>
        <w:rPr/>
      </w:pPr>
      <w:r>
        <w:rPr>
          <w:rStyle w:val="FootnoteCharacters"/>
        </w:rPr>
        <w:footnoteRef/>
      </w:r>
      <w:r>
        <w:rPr/>
        <w:t xml:space="preserve"> </w:t>
      </w:r>
      <w:r>
        <w:rPr/>
        <w:t>[Jesus.]</w:t>
      </w:r>
    </w:p>
  </w:footnote>
  <w:footnote w:id="8">
    <w:p>
      <w:pPr>
        <w:pStyle w:val="FootnoteText"/>
        <w:rPr/>
      </w:pPr>
      <w:r>
        <w:rPr>
          <w:rStyle w:val="FootnoteCharacters"/>
        </w:rPr>
        <w:footnoteRef/>
      </w:r>
      <w:r>
        <w:rPr/>
        <w:t xml:space="preserve"> </w:t>
      </w:r>
      <w:r>
        <w:rPr/>
        <w:t>The Persian Ambassador in Constantinople.</w:t>
      </w:r>
    </w:p>
  </w:footnote>
  <w:footnote w:id="9">
    <w:p>
      <w:pPr>
        <w:pStyle w:val="FootnoteText"/>
        <w:rPr/>
      </w:pPr>
      <w:r>
        <w:rPr>
          <w:rStyle w:val="FootnoteCharacters"/>
        </w:rPr>
        <w:footnoteRef/>
      </w:r>
      <w:r>
        <w:rPr/>
        <w:t xml:space="preserve"> </w:t>
      </w:r>
      <w:r>
        <w:rPr/>
        <w:t>Qur’án 51:55.</w:t>
      </w:r>
    </w:p>
  </w:footnote>
  <w:footnote w:id="10">
    <w:p>
      <w:pPr>
        <w:pStyle w:val="FootnoteText"/>
        <w:rPr/>
      </w:pPr>
      <w:r>
        <w:rPr>
          <w:rStyle w:val="FootnoteCharacters"/>
        </w:rPr>
        <w:footnoteRef/>
      </w:r>
      <w:r>
        <w:rPr/>
        <w:t xml:space="preserve"> </w:t>
      </w:r>
      <w:r>
        <w:rPr/>
        <w:t>Qur’án 49:6.</w:t>
      </w:r>
    </w:p>
  </w:footnote>
  <w:footnote w:id="11">
    <w:p>
      <w:pPr>
        <w:pStyle w:val="FootnoteText"/>
        <w:rPr/>
      </w:pPr>
      <w:r>
        <w:rPr>
          <w:rStyle w:val="FootnoteCharacters"/>
        </w:rPr>
        <w:footnoteRef/>
      </w:r>
      <w:r>
        <w:rPr/>
        <w:t xml:space="preserve"> </w:t>
      </w:r>
      <w:r>
        <w:rPr/>
        <w:t>Qur’án 12:53.</w:t>
      </w:r>
    </w:p>
  </w:footnote>
  <w:footnote w:id="12">
    <w:p>
      <w:pPr>
        <w:pStyle w:val="FootnoteText"/>
        <w:rPr/>
      </w:pPr>
      <w:r>
        <w:rPr>
          <w:rStyle w:val="FootnoteCharacters"/>
        </w:rPr>
        <w:footnoteRef/>
      </w:r>
      <w:r>
        <w:rPr/>
        <w:t xml:space="preserve"> </w:t>
      </w:r>
      <w:r>
        <w:rPr/>
        <w:t>[Sultán ‘Abdu’l-‘Azíz.]</w:t>
      </w:r>
    </w:p>
  </w:footnote>
  <w:footnote w:id="13">
    <w:p>
      <w:pPr>
        <w:pStyle w:val="FootnoteText"/>
        <w:rPr/>
      </w:pPr>
      <w:r>
        <w:rPr>
          <w:rStyle w:val="FootnoteCharacters"/>
        </w:rPr>
        <w:footnoteRef/>
      </w:r>
      <w:r>
        <w:rPr/>
        <w:t xml:space="preserve"> </w:t>
      </w:r>
      <w:r>
        <w:rPr/>
        <w:t>[Adrianople.]</w:t>
      </w:r>
    </w:p>
  </w:footnote>
  <w:footnote w:id="14">
    <w:p>
      <w:pPr>
        <w:pStyle w:val="FootnoteText"/>
        <w:rPr/>
      </w:pPr>
      <w:r>
        <w:rPr>
          <w:rStyle w:val="FootnoteCharacters"/>
        </w:rPr>
        <w:footnoteRef/>
      </w:r>
      <w:r>
        <w:rPr/>
        <w:t xml:space="preserve"> </w:t>
      </w:r>
      <w:r>
        <w:rPr/>
        <w:t>Qur’án 15:88.</w:t>
      </w:r>
    </w:p>
  </w:footnote>
  <w:footnote w:id="15">
    <w:p>
      <w:pPr>
        <w:pStyle w:val="FootnoteText"/>
        <w:rPr/>
      </w:pPr>
      <w:r>
        <w:rPr>
          <w:rStyle w:val="FootnoteCharacters"/>
        </w:rPr>
        <w:footnoteRef/>
      </w:r>
      <w:r>
        <w:rPr/>
        <w:t xml:space="preserve"> </w:t>
      </w:r>
      <w:r>
        <w:rPr/>
        <w:t>cf. Qur’án 77:20; 32:8.</w:t>
      </w:r>
    </w:p>
  </w:footnote>
  <w:footnote w:id="16">
    <w:p>
      <w:pPr>
        <w:pStyle w:val="FootnoteText"/>
        <w:rPr/>
      </w:pPr>
      <w:r>
        <w:rPr>
          <w:rStyle w:val="FootnoteCharacters"/>
        </w:rPr>
        <w:footnoteRef/>
      </w:r>
      <w:r>
        <w:rPr/>
        <w:t xml:space="preserve"> </w:t>
      </w:r>
      <w:r>
        <w:rPr/>
        <w:t>Qur’án 40:28.</w:t>
      </w:r>
    </w:p>
  </w:footnote>
  <w:footnote w:id="17">
    <w:p>
      <w:pPr>
        <w:pStyle w:val="FootnoteText"/>
        <w:rPr/>
      </w:pPr>
      <w:r>
        <w:rPr>
          <w:rStyle w:val="FootnoteCharacters"/>
        </w:rPr>
        <w:footnoteRef/>
      </w:r>
      <w:r>
        <w:rPr/>
        <w:t xml:space="preserve"> </w:t>
      </w:r>
      <w:r>
        <w:rPr/>
        <w:t>[The Báb.]</w:t>
      </w:r>
    </w:p>
  </w:footnote>
  <w:footnote w:id="18">
    <w:p>
      <w:pPr>
        <w:pStyle w:val="FootnoteText"/>
        <w:rPr/>
      </w:pPr>
      <w:r>
        <w:rPr>
          <w:rStyle w:val="FootnoteCharacters"/>
        </w:rPr>
        <w:footnoteRef/>
      </w:r>
      <w:r>
        <w:rPr/>
        <w:t xml:space="preserve"> </w:t>
      </w:r>
      <w:r>
        <w:rPr/>
        <w:t>[Imám Husayn.]</w:t>
      </w:r>
    </w:p>
  </w:footnote>
  <w:footnote w:id="19">
    <w:p>
      <w:pPr>
        <w:pStyle w:val="FootnoteText"/>
        <w:rPr/>
      </w:pPr>
      <w:r>
        <w:rPr>
          <w:rStyle w:val="FootnoteCharacters"/>
        </w:rPr>
        <w:footnoteRef/>
      </w:r>
      <w:r>
        <w:rPr/>
        <w:t xml:space="preserve"> </w:t>
      </w:r>
      <w:r>
        <w:rPr/>
        <w:t>[The Muslims.]</w:t>
      </w:r>
    </w:p>
  </w:footnote>
  <w:footnote w:id="20">
    <w:p>
      <w:pPr>
        <w:pStyle w:val="FootnoteText"/>
        <w:rPr/>
      </w:pPr>
      <w:r>
        <w:rPr>
          <w:rStyle w:val="FootnoteCharacters"/>
        </w:rPr>
        <w:footnoteRef/>
      </w:r>
      <w:r>
        <w:rPr/>
        <w:t xml:space="preserve"> </w:t>
      </w:r>
      <w:r>
        <w:rPr/>
        <w:t>Qur’án 4:94.</w:t>
      </w:r>
    </w:p>
  </w:footnote>
  <w:footnote w:id="21">
    <w:p>
      <w:pPr>
        <w:pStyle w:val="FootnoteText"/>
        <w:rPr/>
      </w:pPr>
      <w:r>
        <w:rPr>
          <w:rStyle w:val="FootnoteCharacters"/>
        </w:rPr>
        <w:footnoteRef/>
      </w:r>
      <w:r>
        <w:rPr/>
        <w:t xml:space="preserve"> </w:t>
      </w:r>
      <w:r>
        <w:rPr/>
        <w:t>Qur’án 6:52.</w:t>
      </w:r>
    </w:p>
  </w:footnote>
  <w:footnote w:id="22">
    <w:p>
      <w:pPr>
        <w:pStyle w:val="FootnoteText"/>
        <w:rPr/>
      </w:pPr>
      <w:r>
        <w:rPr>
          <w:rStyle w:val="FootnoteCharacters"/>
        </w:rPr>
        <w:footnoteRef/>
      </w:r>
      <w:r>
        <w:rPr/>
        <w:t xml:space="preserve"> </w:t>
      </w:r>
      <w:r>
        <w:rPr/>
        <w:t>Qur’án 6:44.</w:t>
      </w:r>
    </w:p>
  </w:footnote>
  <w:footnote w:id="23">
    <w:p>
      <w:pPr>
        <w:pStyle w:val="FootnoteText"/>
        <w:rPr/>
      </w:pPr>
      <w:r>
        <w:rPr>
          <w:rStyle w:val="FootnoteCharacters"/>
        </w:rPr>
        <w:footnoteRef/>
      </w:r>
      <w:r>
        <w:rPr/>
        <w:t xml:space="preserve"> </w:t>
      </w:r>
      <w:r>
        <w:rPr/>
        <w:t>[Násiri’d-Dín Sháh.]</w:t>
      </w:r>
    </w:p>
  </w:footnote>
  <w:footnote w:id="24">
    <w:p>
      <w:pPr>
        <w:pStyle w:val="FootnoteText"/>
        <w:rPr/>
      </w:pPr>
      <w:r>
        <w:rPr>
          <w:rStyle w:val="FootnoteCharacters"/>
        </w:rPr>
        <w:footnoteRef/>
      </w:r>
      <w:r>
        <w:rPr/>
        <w:t xml:space="preserve"> </w:t>
      </w:r>
      <w:r>
        <w:rPr/>
        <w:t>The Persian Consul-General in Baghdád.</w:t>
      </w:r>
    </w:p>
  </w:footnote>
  <w:footnote w:id="25">
    <w:p>
      <w:pPr>
        <w:pStyle w:val="FootnoteText"/>
        <w:rPr/>
      </w:pPr>
      <w:r>
        <w:rPr>
          <w:rStyle w:val="FootnoteCharacters"/>
        </w:rPr>
        <w:footnoteRef/>
      </w:r>
      <w:r>
        <w:rPr/>
        <w:t xml:space="preserve"> </w:t>
      </w:r>
      <w:r>
        <w:rPr/>
        <w:t>[Baghdád.]</w:t>
      </w:r>
    </w:p>
  </w:footnote>
  <w:footnote w:id="26">
    <w:p>
      <w:pPr>
        <w:pStyle w:val="FootnoteText"/>
        <w:rPr/>
      </w:pPr>
      <w:r>
        <w:rPr>
          <w:rStyle w:val="FootnoteCharacters"/>
        </w:rPr>
        <w:footnoteRef/>
      </w:r>
      <w:r>
        <w:rPr/>
        <w:t xml:space="preserve"> </w:t>
      </w:r>
      <w:r>
        <w:rPr/>
        <w:t>Qur’án 20:55.</w:t>
      </w:r>
    </w:p>
  </w:footnote>
  <w:footnote w:id="27">
    <w:p>
      <w:pPr>
        <w:pStyle w:val="FootnoteText"/>
        <w:rPr/>
      </w:pPr>
      <w:r>
        <w:rPr>
          <w:rStyle w:val="FootnoteCharacters"/>
        </w:rPr>
        <w:footnoteRef/>
      </w:r>
      <w:r>
        <w:rPr/>
        <w:t xml:space="preserve"> </w:t>
      </w:r>
      <w:r>
        <w:rPr/>
        <w:t>Al-Muqanna‘ of Khurásán (eighth century A.D.).</w:t>
      </w:r>
    </w:p>
  </w:footnote>
  <w:footnote w:id="28">
    <w:p>
      <w:pPr>
        <w:pStyle w:val="FootnoteText"/>
        <w:rPr/>
      </w:pPr>
      <w:r>
        <w:rPr>
          <w:rStyle w:val="FootnoteCharacters"/>
        </w:rPr>
        <w:footnoteRef/>
      </w:r>
      <w:r>
        <w:rPr/>
        <w:t xml:space="preserve"> </w:t>
      </w:r>
      <w:r>
        <w:rPr/>
        <w:t>Qur’án 4:94.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s">
          <w:drawing>
            <wp:anchor behindDoc="1" distT="0" distB="0" distL="0" distR="0" simplePos="0" locked="0" layoutInCell="0" allowOverlap="1" relativeHeight="132">
              <wp:simplePos x="0" y="0"/>
              <wp:positionH relativeFrom="page">
                <wp:posOffset>9511030</wp:posOffset>
              </wp:positionH>
              <wp:positionV relativeFrom="page">
                <wp:posOffset>38100</wp:posOffset>
              </wp:positionV>
              <wp:extent cx="1143000" cy="1143000"/>
              <wp:effectExtent l="0" t="0" r="0" b="0"/>
              <wp:wrapNone/>
              <wp:docPr id="3" name="Shape1"/>
              <a:graphic xmlns:a="http://schemas.openxmlformats.org/drawingml/2006/main">
                <a:graphicData uri="http://schemas.openxmlformats.org/drawingml/2006/picture">
                  <pic:pic xmlns:pic="http://schemas.openxmlformats.org/drawingml/2006/picture">
                    <pic:nvPicPr>
                      <pic:cNvPr id="4" name="Shape1" descr=""/>
                      <pic:cNvPicPr/>
                    </pic:nvPicPr>
                    <pic:blipFill>
                      <a:blip r:embed="rId1"/>
                      <a:stretch/>
                    </pic:blipFill>
                    <pic:spPr>
                      <a:xfrm rot="5400000">
                        <a:off x="0" y="0"/>
                        <a:ext cx="1143000" cy="114300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hape1" stroked="f" o:allowincell="f" style="position:absolute;margin-left:748.9pt;margin-top:3pt;width:89.95pt;height:89.95pt;mso-wrap-style:none;v-text-anchor:middle;rotation:90;mso-position-horizontal-relative:page;mso-position-vertical-relative:page" type="_x0000_t75">
              <v:imagedata r:id="rId2" o:detectmouseclick="t"/>
              <v:stroke color="#3465a4" joinstyle="round" endcap="flat"/>
              <w10:wrap type="none"/>
            </v:shape>
          </w:pict>
        </mc:Fallback>
      </mc:AlternateContent>
      <w:drawing>
        <wp:anchor behindDoc="1" distT="0" distB="0" distL="0" distR="0" simplePos="0" locked="0" layoutInCell="0" allowOverlap="1" relativeHeight="173">
          <wp:simplePos x="0" y="0"/>
          <wp:positionH relativeFrom="page">
            <wp:posOffset>38100</wp:posOffset>
          </wp:positionH>
          <wp:positionV relativeFrom="page">
            <wp:posOffset>38100</wp:posOffset>
          </wp:positionV>
          <wp:extent cx="1143000" cy="1143000"/>
          <wp:effectExtent l="0" t="0" r="0" b="0"/>
          <wp:wrapNone/>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3"/>
                  <a:stretch>
                    <a:fillRect/>
                  </a:stretch>
                </pic:blipFill>
                <pic:spPr bwMode="auto">
                  <a:xfrm>
                    <a:off x="0" y="0"/>
                    <a:ext cx="1143000" cy="114300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s">
          <w:drawing>
            <wp:anchor behindDoc="1" distT="0" distB="0" distL="0" distR="0" simplePos="0" locked="0" layoutInCell="0" allowOverlap="1" relativeHeight="88">
              <wp:simplePos x="0" y="0"/>
              <wp:positionH relativeFrom="page">
                <wp:posOffset>9511030</wp:posOffset>
              </wp:positionH>
              <wp:positionV relativeFrom="page">
                <wp:posOffset>38100</wp:posOffset>
              </wp:positionV>
              <wp:extent cx="1143000" cy="1143000"/>
              <wp:effectExtent l="0" t="0" r="0" b="0"/>
              <wp:wrapNone/>
              <wp:docPr id="6" name="Shape2"/>
              <a:graphic xmlns:a="http://schemas.openxmlformats.org/drawingml/2006/main">
                <a:graphicData uri="http://schemas.openxmlformats.org/drawingml/2006/picture">
                  <pic:pic xmlns:pic="http://schemas.openxmlformats.org/drawingml/2006/picture">
                    <pic:nvPicPr>
                      <pic:cNvPr id="7" name="Shape2" descr=""/>
                      <pic:cNvPicPr/>
                    </pic:nvPicPr>
                    <pic:blipFill>
                      <a:blip r:embed="rId1"/>
                      <a:stretch/>
                    </pic:blipFill>
                    <pic:spPr>
                      <a:xfrm rot="5400000">
                        <a:off x="0" y="0"/>
                        <a:ext cx="1143000" cy="1143000"/>
                      </a:xfrm>
                      <a:prstGeom prst="rect">
                        <a:avLst/>
                      </a:prstGeom>
                      <a:ln w="0">
                        <a:noFill/>
                      </a:ln>
                    </pic:spPr>
                  </pic:pic>
                </a:graphicData>
              </a:graphic>
            </wp:anchor>
          </w:drawing>
        </mc:Choice>
        <mc:Fallback>
          <w:pict>
            <v:shape id="shape_0" ID="Shape2" stroked="f" o:allowincell="f" style="position:absolute;margin-left:748.9pt;margin-top:3pt;width:89.95pt;height:89.95pt;mso-wrap-style:none;v-text-anchor:middle;rotation:90;mso-position-horizontal-relative:page;mso-position-vertical-relative:page" type="_x0000_t75">
              <v:imagedata r:id="rId2" o:detectmouseclick="t"/>
              <v:stroke color="#3465a4" joinstyle="round" endcap="flat"/>
              <w10:wrap type="none"/>
            </v:shape>
          </w:pict>
        </mc:Fallback>
      </mc:AlternateContent>
      <w:drawing>
        <wp:anchor behindDoc="1" distT="0" distB="0" distL="0" distR="0" simplePos="0" locked="0" layoutInCell="0" allowOverlap="1" relativeHeight="89">
          <wp:simplePos x="0" y="0"/>
          <wp:positionH relativeFrom="page">
            <wp:posOffset>38100</wp:posOffset>
          </wp:positionH>
          <wp:positionV relativeFrom="page">
            <wp:posOffset>38100</wp:posOffset>
          </wp:positionV>
          <wp:extent cx="1143000" cy="1143000"/>
          <wp:effectExtent l="0" t="0" r="0" b="0"/>
          <wp:wrapNone/>
          <wp:docPr id="8"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pic:cNvPicPr>
                    <a:picLocks noChangeAspect="1" noChangeArrowheads="1"/>
                  </pic:cNvPicPr>
                </pic:nvPicPr>
                <pic:blipFill>
                  <a:blip r:embed="rId3"/>
                  <a:stretch>
                    <a:fillRect/>
                  </a:stretch>
                </pic:blipFill>
                <pic:spPr bwMode="auto">
                  <a:xfrm>
                    <a:off x="0" y="0"/>
                    <a:ext cx="1143000" cy="1143000"/>
                  </a:xfrm>
                  <a:prstGeom prst="rect">
                    <a:avLst/>
                  </a:prstGeom>
                </pic:spPr>
              </pic:pic>
            </a:graphicData>
          </a:graphic>
        </wp:anchor>
      </w:drawing>
    </w:r>
  </w:p>
</w:hdr>
</file>

<file path=word/settings.xml><?xml version="1.0" encoding="utf-8"?>
<w:settings xmlns:w="http://schemas.openxmlformats.org/wordprocessingml/2006/main">
  <w:zoom w:percent="15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ontserrat" w:hAnsi="Montserrat" w:eastAsia="Montserrat" w:cs="Montserrat"/>
        <w:color w:val="484B4F"/>
        <w:spacing w:val="-3"/>
        <w:lang w:val="en-US" w:eastAsia="zh-CN" w:bidi="zxx"/>
      </w:rPr>
    </w:rPrDefault>
    <w:pPrDefault>
      <w:pPr>
        <w:suppressAutoHyphens w:val="true"/>
      </w:pPr>
    </w:pPrDefault>
  </w:docDefaults>
  <w:style w:type="paragraph" w:styleId="Normal">
    <w:name w:val="Normal"/>
    <w:qFormat/>
    <w:pPr>
      <w:widowControl/>
      <w:suppressAutoHyphens w:val="true"/>
      <w:bidi w:val="0"/>
      <w:spacing w:lineRule="auto" w:line="300" w:before="0" w:after="0"/>
      <w:jc w:val="both"/>
    </w:pPr>
    <w:rPr>
      <w:rFonts w:ascii="Montserrat" w:hAnsi="Montserrat" w:eastAsia="Montserrat" w:cs="Montserrat"/>
      <w:color w:val="484B4F"/>
      <w:spacing w:val="-3"/>
      <w:kern w:val="0"/>
      <w:sz w:val="20"/>
      <w:szCs w:val="20"/>
      <w:lang w:val="en-US" w:eastAsia="zh-CN" w:bidi="zxx"/>
    </w:rPr>
  </w:style>
  <w:style w:type="paragraph" w:styleId="Heading1">
    <w:name w:val="Heading 1"/>
    <w:basedOn w:val="Heading"/>
    <w:qFormat/>
    <w:pPr>
      <w:spacing w:lineRule="auto" w:line="259" w:before="0" w:after="0"/>
      <w:jc w:val="center"/>
    </w:pPr>
    <w:rPr>
      <w:rFonts w:ascii="Montserrat" w:hAnsi="Montserrat" w:eastAsia="Montserrat" w:cs="Montserrat"/>
      <w:color w:val="2D9CDB"/>
      <w:sz w:val="26"/>
      <w:szCs w:val="26"/>
    </w:rPr>
  </w:style>
  <w:style w:type="paragraph" w:styleId="Heading2">
    <w:name w:val="Heading 2"/>
    <w:basedOn w:val="Heading"/>
    <w:qFormat/>
    <w:pPr>
      <w:spacing w:lineRule="auto" w:line="259" w:before="0" w:after="0"/>
      <w:jc w:val="center"/>
    </w:pPr>
    <w:rPr>
      <w:rFonts w:ascii="Montserrat" w:hAnsi="Montserrat" w:eastAsia="Montserrat" w:cs="Montserrat"/>
      <w:color w:val="2D9CDB"/>
      <w:sz w:val="26"/>
      <w:szCs w:val="26"/>
    </w:rPr>
  </w:style>
  <w:style w:type="paragraph" w:styleId="Heading3">
    <w:name w:val="Heading 3"/>
    <w:basedOn w:val="Heading"/>
    <w:qFormat/>
    <w:pPr>
      <w:spacing w:lineRule="auto" w:line="259" w:before="0" w:after="0"/>
      <w:jc w:val="center"/>
    </w:pPr>
    <w:rPr>
      <w:rFonts w:ascii="Montserrat" w:hAnsi="Montserrat" w:eastAsia="Montserrat" w:cs="Montserrat"/>
      <w:color w:val="2D9CDB"/>
      <w:sz w:val="24"/>
      <w:szCs w:val="24"/>
    </w:rPr>
  </w:style>
  <w:style w:type="paragraph" w:styleId="Heading4">
    <w:name w:val="Heading 4"/>
    <w:basedOn w:val="Heading"/>
    <w:qFormat/>
    <w:pPr>
      <w:spacing w:lineRule="auto" w:line="259" w:before="0" w:after="0"/>
      <w:jc w:val="center"/>
    </w:pPr>
    <w:rPr>
      <w:rFonts w:ascii="Montserrat" w:hAnsi="Montserrat" w:eastAsia="Montserrat" w:cs="Montserrat"/>
      <w:color w:val="2D9CDB"/>
      <w:sz w:val="22"/>
      <w:szCs w:val="22"/>
    </w:rPr>
  </w:style>
  <w:style w:type="paragraph" w:styleId="Heading5">
    <w:name w:val="Heading 5"/>
    <w:basedOn w:val="Heading"/>
    <w:qFormat/>
    <w:pPr>
      <w:spacing w:lineRule="auto" w:line="259" w:before="0" w:after="0"/>
      <w:jc w:val="center"/>
    </w:pPr>
    <w:rPr>
      <w:rFonts w:ascii="Montserrat" w:hAnsi="Montserrat" w:eastAsia="Montserrat" w:cs="Montserrat"/>
      <w:color w:val="2D9CDB"/>
      <w:sz w:val="20"/>
      <w:szCs w:val="20"/>
    </w:rPr>
  </w:style>
  <w:style w:type="paragraph" w:styleId="Heading6">
    <w:name w:val="Heading 6"/>
    <w:basedOn w:val="Heading"/>
    <w:qFormat/>
    <w:pPr>
      <w:spacing w:lineRule="auto" w:line="182" w:before="0" w:after="0"/>
    </w:pPr>
    <w:rPr>
      <w:rFonts w:ascii="Montserrat" w:hAnsi="Montserrat" w:eastAsia="Montserrat" w:cs="Montserrat"/>
      <w:color w:val="3C484D"/>
      <w:sz w:val="18"/>
      <w:szCs w:val="18"/>
    </w:rPr>
  </w:style>
  <w:style w:type="character" w:styleId="Hyperlink">
    <w:name w:val="Hyperlink"/>
    <w:basedOn w:val="RunNormal"/>
    <w:uiPriority w:val="99"/>
    <w:unhideWhenUsed/>
    <w:rPr>
      <w:color w:val="2D9CDB"/>
    </w:rPr>
  </w:style>
  <w:style w:type="character" w:styleId="FootnoteCharacters">
    <w:name w:val="Footnote Characters"/>
    <w:basedOn w:val="RunNormal"/>
    <w:uiPriority w:val="99"/>
    <w:unhideWhenUsed/>
    <w:qFormat/>
    <w:rPr>
      <w:color w:val="2D9CDB"/>
      <w:vertAlign w:val="superscript"/>
    </w:rPr>
  </w:style>
  <w:style w:type="character" w:styleId="FootnoteReference">
    <w:name w:val="Footnote Reference"/>
    <w:rPr>
      <w:color w:val="2D9CDB"/>
      <w:vertAlign w:val="superscript"/>
    </w:rPr>
  </w:style>
  <w:style w:type="character" w:styleId="FootnoteTextChar">
    <w:name w:val="Footnote Text Char"/>
    <w:link w:val="FootnoteText"/>
    <w:uiPriority w:val="99"/>
    <w:semiHidden/>
    <w:unhideWhenUsed/>
    <w:qFormat/>
    <w:rPr>
      <w:sz w:val="20"/>
      <w:szCs w:val="20"/>
    </w:rPr>
  </w:style>
  <w:style w:type="character" w:styleId="RunNormal">
    <w:name w:val="Run Normal"/>
    <w:uiPriority w:val="99"/>
    <w:unhideWhenUsed/>
    <w:qFormat/>
    <w:rPr>
      <w:rFonts w:ascii="Montserrat" w:hAnsi="Montserrat" w:eastAsia="Montserrat" w:cs="Montserrat"/>
      <w:color w:val="484B4F"/>
      <w:spacing w:val="-3"/>
      <w:sz w:val="20"/>
      <w:szCs w:val="20"/>
    </w:rPr>
  </w:style>
  <w:style w:type="character" w:styleId="VisitedInternetLink">
    <w:name w:val="Visited Internet Link"/>
    <w:basedOn w:val="Hyperlink"/>
    <w:uiPriority w:val="99"/>
    <w:unhideWhenUsed/>
    <w:qFormat/>
    <w:rPr/>
  </w:style>
  <w:style w:type="character" w:styleId="Code">
    <w:name w:val="Code"/>
    <w:basedOn w:val="RunNormal"/>
    <w:uiPriority w:val="99"/>
    <w:unhideWhenUsed/>
    <w:qFormat/>
    <w:rPr>
      <w:rFonts w:ascii="Liberation Mono" w:hAnsi="Liberation Mono" w:eastAsia="Liberation Mono" w:cs="Liberation Mono"/>
      <w:color w:val="E83E8C"/>
      <w:sz w:val="16"/>
      <w:szCs w:val="16"/>
    </w:rPr>
  </w:style>
  <w:style w:type="character" w:styleId="RTLRunNormal">
    <w:name w:val="RTL Run Normal"/>
    <w:basedOn w:val="RunNormal"/>
    <w:uiPriority w:val="99"/>
    <w:unhideWhenUsed/>
    <w:qFormat/>
    <w:rPr>
      <w:rFonts w:ascii="Amiri" w:hAnsi="Amiri" w:eastAsia="Amiri" w:cs="Amiri"/>
      <w:spacing w:val="0"/>
      <w:sz w:val="24"/>
      <w:szCs w:val="24"/>
    </w:rPr>
  </w:style>
  <w:style w:type="character" w:styleId="RTLHyperlink">
    <w:name w:val="RTL Hyperlink"/>
    <w:basedOn w:val="RTLRunNormal"/>
    <w:uiPriority w:val="99"/>
    <w:unhideWhenUsed/>
    <w:qFormat/>
    <w:rPr>
      <w:color w:val="2D9CDB"/>
    </w:rPr>
  </w:style>
  <w:style w:type="character" w:styleId="RTLCode">
    <w:name w:val="RTL Code"/>
    <w:basedOn w:val="Code"/>
    <w:uiPriority w:val="99"/>
    <w:unhideWhenUsed/>
    <w:qFormat/>
    <w:rPr>
      <w:sz w:val="19"/>
      <w:szCs w:val="19"/>
    </w:rPr>
  </w:style>
  <w:style w:type="character" w:styleId="Sfootnumber1">
    <w:name w:val="sfootnumber1"/>
    <w:qFormat/>
    <w:rPr>
      <w:rFonts w:ascii="Verdana" w:hAnsi="Verdana" w:cs="Verdana"/>
      <w:b w:val="false"/>
      <w:bCs w:val="false"/>
      <w:i w:val="false"/>
      <w:iCs w:val="false"/>
      <w:strike w:val="false"/>
      <w:dstrike w:val="false"/>
      <w:color w:val="000000"/>
      <w:sz w:val="14"/>
      <w:szCs w:val="14"/>
      <w:u w:val="none"/>
    </w:rPr>
  </w:style>
  <w:style w:type="character" w:styleId="Pagenum1">
    <w:name w:val="pagenum1"/>
    <w:qFormat/>
    <w:rPr>
      <w:rFonts w:ascii="Arial" w:hAnsi="Arial" w:cs="Arial"/>
      <w:b w:val="false"/>
      <w:bCs w:val="false"/>
      <w:vanish w:val="false"/>
      <w:color w:val="000000"/>
      <w:sz w:val="14"/>
      <w:szCs w:val="14"/>
      <w:shd w:fill="C1B59B" w:val="clear"/>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Tahoma"/>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Title">
    <w:name w:val="Title"/>
    <w:basedOn w:val="Heading"/>
    <w:qFormat/>
    <w:pPr>
      <w:spacing w:lineRule="auto" w:line="259" w:before="0" w:after="0"/>
      <w:jc w:val="center"/>
    </w:pPr>
    <w:rPr>
      <w:rFonts w:ascii="Montserrat" w:hAnsi="Montserrat" w:eastAsia="Montserrat" w:cs="Montserrat"/>
      <w:b/>
      <w:bCs/>
      <w:color w:val="2D9CDB"/>
      <w:sz w:val="30"/>
      <w:szCs w:val="30"/>
    </w:rPr>
  </w:style>
  <w:style w:type="paragraph" w:styleId="StrongEmphasis">
    <w:name w:val="Strong Emphasis"/>
    <w:qFormat/>
    <w:pPr>
      <w:widowControl/>
      <w:suppressAutoHyphens w:val="true"/>
      <w:bidi w:val="0"/>
      <w:spacing w:lineRule="auto" w:line="300" w:before="0" w:after="0"/>
      <w:jc w:val="both"/>
    </w:pPr>
    <w:rPr>
      <w:rFonts w:ascii="Montserrat" w:hAnsi="Montserrat" w:eastAsia="Montserrat" w:cs="Montserrat"/>
      <w:b/>
      <w:bCs/>
      <w:color w:val="484B4F"/>
      <w:spacing w:val="-3"/>
      <w:kern w:val="0"/>
      <w:sz w:val="20"/>
      <w:szCs w:val="20"/>
      <w:lang w:val="en-US" w:eastAsia="zh-CN" w:bidi="zxx"/>
    </w:rPr>
  </w:style>
  <w:style w:type="paragraph" w:styleId="ListParagraph">
    <w:name w:val="List Paragraph"/>
    <w:qFormat/>
    <w:pPr>
      <w:widowControl/>
      <w:suppressAutoHyphens w:val="true"/>
      <w:bidi w:val="0"/>
      <w:spacing w:lineRule="auto" w:line="300" w:before="0" w:after="0"/>
      <w:jc w:val="both"/>
    </w:pPr>
    <w:rPr>
      <w:rFonts w:ascii="Montserrat" w:hAnsi="Montserrat" w:eastAsia="Montserrat" w:cs="Montserrat"/>
      <w:color w:val="484B4F"/>
      <w:spacing w:val="-3"/>
      <w:kern w:val="0"/>
      <w:sz w:val="20"/>
      <w:szCs w:val="20"/>
      <w:lang w:val="en-US" w:eastAsia="zh-CN" w:bidi="zxx"/>
    </w:rPr>
  </w:style>
  <w:style w:type="paragraph" w:styleId="FootnoteText">
    <w:name w:val="Footnote Text"/>
    <w:basedOn w:val="Normal"/>
    <w:link w:val="FootnoteTextChar"/>
    <w:uiPriority w:val="99"/>
    <w:semiHidden/>
    <w:unhideWhenUsed/>
    <w:pPr>
      <w:spacing w:lineRule="auto" w:line="240" w:before="0" w:after="0"/>
    </w:pPr>
    <w:rPr>
      <w:sz w:val="18"/>
      <w:szCs w:val="18"/>
    </w:rPr>
  </w:style>
  <w:style w:type="paragraph" w:styleId="Tableheader">
    <w:name w:val="Table header"/>
    <w:qFormat/>
    <w:pPr>
      <w:widowControl/>
      <w:suppressAutoHyphens w:val="true"/>
      <w:bidi w:val="0"/>
      <w:spacing w:lineRule="auto" w:line="300" w:before="150" w:after="0"/>
      <w:jc w:val="both"/>
    </w:pPr>
    <w:rPr>
      <w:rFonts w:ascii="Montserrat" w:hAnsi="Montserrat" w:eastAsia="Montserrat" w:cs="Montserrat"/>
      <w:b/>
      <w:bCs/>
      <w:caps/>
      <w:color w:val="484B4F"/>
      <w:spacing w:val="-3"/>
      <w:kern w:val="0"/>
      <w:sz w:val="20"/>
      <w:szCs w:val="20"/>
      <w:lang w:val="en-US" w:eastAsia="zh-CN" w:bidi="zxx"/>
    </w:rPr>
  </w:style>
  <w:style w:type="paragraph" w:styleId="Tablecell">
    <w:name w:val="Table cell"/>
    <w:qFormat/>
    <w:pPr>
      <w:widowControl/>
      <w:suppressAutoHyphens w:val="true"/>
      <w:bidi w:val="0"/>
      <w:spacing w:lineRule="auto" w:line="300" w:before="150" w:after="0"/>
      <w:jc w:val="both"/>
    </w:pPr>
    <w:rPr>
      <w:rFonts w:ascii="Montserrat" w:hAnsi="Montserrat" w:eastAsia="Montserrat" w:cs="Montserrat"/>
      <w:color w:val="484B4F"/>
      <w:spacing w:val="-3"/>
      <w:kern w:val="0"/>
      <w:sz w:val="20"/>
      <w:szCs w:val="20"/>
      <w:lang w:val="en-US" w:eastAsia="zh-CN" w:bidi="zxx"/>
    </w:rPr>
  </w:style>
  <w:style w:type="paragraph" w:styleId="Invisible">
    <w:name w:val="Invisible"/>
    <w:qFormat/>
    <w:pPr>
      <w:widowControl/>
      <w:suppressAutoHyphens w:val="true"/>
      <w:bidi w:val="0"/>
      <w:spacing w:lineRule="exact" w:line="14" w:before="0" w:after="0"/>
      <w:jc w:val="both"/>
    </w:pPr>
    <w:rPr>
      <w:rFonts w:ascii="Montserrat" w:hAnsi="Montserrat" w:eastAsia="Montserrat" w:cs="Montserrat"/>
      <w:color w:val="484B4F"/>
      <w:spacing w:val="-3"/>
      <w:kern w:val="0"/>
      <w:sz w:val="20"/>
      <w:szCs w:val="20"/>
      <w:lang w:val="en-US" w:eastAsia="zh-CN" w:bidi="zxx"/>
    </w:rPr>
  </w:style>
  <w:style w:type="paragraph" w:styleId="Author">
    <w:name w:val="Author"/>
    <w:qFormat/>
    <w:pPr>
      <w:widowControl/>
      <w:suppressAutoHyphens w:val="true"/>
      <w:bidi w:val="0"/>
      <w:spacing w:lineRule="auto" w:line="300" w:before="160" w:after="160"/>
      <w:jc w:val="center"/>
    </w:pPr>
    <w:rPr>
      <w:rFonts w:ascii="Montserrat" w:hAnsi="Montserrat" w:eastAsia="Montserrat" w:cs="Montserrat"/>
      <w:color w:val="484B4F"/>
      <w:spacing w:val="-3"/>
      <w:kern w:val="0"/>
      <w:sz w:val="20"/>
      <w:szCs w:val="20"/>
      <w:lang w:val="en-US" w:eastAsia="zh-CN" w:bidi="zxx"/>
    </w:rPr>
  </w:style>
  <w:style w:type="paragraph" w:styleId="Description">
    <w:name w:val="Description"/>
    <w:qFormat/>
    <w:pPr>
      <w:widowControl/>
      <w:suppressAutoHyphens w:val="true"/>
      <w:bidi w:val="0"/>
      <w:spacing w:lineRule="auto" w:line="300" w:before="0" w:after="0"/>
      <w:jc w:val="center"/>
    </w:pPr>
    <w:rPr>
      <w:rFonts w:ascii="Montserrat" w:hAnsi="Montserrat" w:eastAsia="Montserrat" w:cs="Montserrat"/>
      <w:color w:val="484B4F"/>
      <w:spacing w:val="-3"/>
      <w:kern w:val="0"/>
      <w:sz w:val="20"/>
      <w:szCs w:val="20"/>
      <w:lang w:val="en-US" w:eastAsia="zh-CN" w:bidi="zxx"/>
    </w:rPr>
  </w:style>
  <w:style w:type="paragraph" w:styleId="QrCode">
    <w:name w:val="Qr Code"/>
    <w:qFormat/>
    <w:pPr>
      <w:widowControl/>
      <w:suppressAutoHyphens w:val="true"/>
      <w:bidi w:val="0"/>
      <w:spacing w:lineRule="auto" w:line="240" w:before="0" w:after="0"/>
      <w:jc w:val="center"/>
    </w:pPr>
    <w:rPr>
      <w:rFonts w:ascii="Montserrat" w:hAnsi="Montserrat" w:eastAsia="Montserrat" w:cs="Montserrat"/>
      <w:color w:val="484B4F"/>
      <w:spacing w:val="-3"/>
      <w:kern w:val="0"/>
      <w:sz w:val="20"/>
      <w:szCs w:val="20"/>
      <w:lang w:val="en-US" w:eastAsia="zh-CN" w:bidi="zxx"/>
    </w:rPr>
  </w:style>
  <w:style w:type="paragraph" w:styleId="QrDescription">
    <w:name w:val="Qr Description"/>
    <w:qFormat/>
    <w:pPr>
      <w:widowControl/>
      <w:suppressAutoHyphens w:val="true"/>
      <w:bidi w:val="0"/>
      <w:spacing w:lineRule="auto" w:line="240" w:before="0" w:after="0"/>
      <w:jc w:val="center"/>
    </w:pPr>
    <w:rPr>
      <w:rFonts w:ascii="Montserrat" w:hAnsi="Montserrat" w:eastAsia="Montserrat" w:cs="Montserrat"/>
      <w:b/>
      <w:bCs/>
      <w:color w:val="484B4F"/>
      <w:spacing w:val="-3"/>
      <w:kern w:val="0"/>
      <w:sz w:val="10"/>
      <w:szCs w:val="10"/>
      <w:lang w:val="en-US" w:eastAsia="zh-CN" w:bidi="zxx"/>
    </w:rPr>
  </w:style>
  <w:style w:type="paragraph" w:styleId="SiteLink">
    <w:name w:val="Site Link"/>
    <w:qFormat/>
    <w:pPr>
      <w:widowControl/>
      <w:suppressAutoHyphens w:val="true"/>
      <w:bidi w:val="0"/>
      <w:spacing w:lineRule="auto" w:line="374" w:before="0" w:after="0"/>
      <w:jc w:val="both"/>
    </w:pPr>
    <w:rPr>
      <w:rFonts w:ascii="Montserrat" w:hAnsi="Montserrat" w:eastAsia="Montserrat" w:cs="Montserrat"/>
      <w:color w:val="484B4F"/>
      <w:spacing w:val="-3"/>
      <w:kern w:val="0"/>
      <w:sz w:val="20"/>
      <w:szCs w:val="20"/>
      <w:u w:val="single"/>
      <w:lang w:val="en-US" w:eastAsia="zh-CN" w:bidi="zxx"/>
    </w:rPr>
  </w:style>
  <w:style w:type="paragraph" w:styleId="FootnoteNormal">
    <w:name w:val="Footnote Normal"/>
    <w:qFormat/>
    <w:pPr>
      <w:widowControl/>
      <w:suppressAutoHyphens w:val="true"/>
      <w:bidi w:val="0"/>
      <w:spacing w:lineRule="auto" w:line="300" w:before="0" w:after="216"/>
      <w:jc w:val="both"/>
    </w:pPr>
    <w:rPr>
      <w:rFonts w:ascii="Montserrat" w:hAnsi="Montserrat" w:eastAsia="Montserrat" w:cs="Montserrat"/>
      <w:color w:val="484B4F"/>
      <w:spacing w:val="-3"/>
      <w:kern w:val="0"/>
      <w:sz w:val="18"/>
      <w:szCs w:val="18"/>
      <w:lang w:val="en-US" w:eastAsia="zh-CN" w:bidi="zxx"/>
    </w:rPr>
  </w:style>
  <w:style w:type="paragraph" w:styleId="FootnoteTitle">
    <w:name w:val="Footnote Title"/>
    <w:basedOn w:val="Title"/>
    <w:qFormat/>
    <w:pPr>
      <w:spacing w:before="0" w:after="144"/>
    </w:pPr>
    <w:rPr>
      <w:sz w:val="27"/>
      <w:szCs w:val="27"/>
    </w:rPr>
  </w:style>
  <w:style w:type="paragraph" w:styleId="FootnoteHeading1">
    <w:name w:val="Footnote Heading 1"/>
    <w:basedOn w:val="Heading1"/>
    <w:qFormat/>
    <w:pPr>
      <w:spacing w:before="288" w:after="288"/>
    </w:pPr>
    <w:rPr>
      <w:sz w:val="23"/>
      <w:szCs w:val="23"/>
    </w:rPr>
  </w:style>
  <w:style w:type="paragraph" w:styleId="FootnoteHeading2">
    <w:name w:val="Footnote Heading 2"/>
    <w:basedOn w:val="Heading2"/>
    <w:qFormat/>
    <w:pPr>
      <w:spacing w:before="288" w:after="288"/>
    </w:pPr>
    <w:rPr>
      <w:sz w:val="23"/>
      <w:szCs w:val="23"/>
    </w:rPr>
  </w:style>
  <w:style w:type="paragraph" w:styleId="FootnoteHeading3">
    <w:name w:val="Footnote Heading 3"/>
    <w:basedOn w:val="Heading3"/>
    <w:qFormat/>
    <w:pPr>
      <w:spacing w:before="288" w:after="288"/>
    </w:pPr>
    <w:rPr>
      <w:sz w:val="21"/>
      <w:szCs w:val="21"/>
    </w:rPr>
  </w:style>
  <w:style w:type="paragraph" w:styleId="FootnoteHeading4">
    <w:name w:val="Footnote Heading 4"/>
    <w:basedOn w:val="Heading4"/>
    <w:qFormat/>
    <w:pPr>
      <w:spacing w:before="288" w:after="288"/>
    </w:pPr>
    <w:rPr>
      <w:sz w:val="19"/>
      <w:szCs w:val="19"/>
    </w:rPr>
  </w:style>
  <w:style w:type="paragraph" w:styleId="FootnoteHeading5">
    <w:name w:val="Footnote Heading 5"/>
    <w:basedOn w:val="Heading5"/>
    <w:qFormat/>
    <w:pPr>
      <w:spacing w:before="288" w:after="288"/>
    </w:pPr>
    <w:rPr>
      <w:sz w:val="18"/>
      <w:szCs w:val="18"/>
    </w:rPr>
  </w:style>
  <w:style w:type="paragraph" w:styleId="FootnoteHeading6">
    <w:name w:val="Footnote Heading 6"/>
    <w:basedOn w:val="Heading6"/>
    <w:qFormat/>
    <w:pPr/>
    <w:rPr>
      <w:sz w:val="16"/>
      <w:szCs w:val="16"/>
    </w:rPr>
  </w:style>
  <w:style w:type="paragraph" w:styleId="FootnoteListParagraph">
    <w:name w:val="Footnote List Paragraph"/>
    <w:basedOn w:val="ListParagraph"/>
    <w:qFormat/>
    <w:pPr>
      <w:spacing w:before="0" w:after="216"/>
    </w:pPr>
    <w:rPr>
      <w:sz w:val="18"/>
      <w:szCs w:val="18"/>
    </w:rPr>
  </w:style>
  <w:style w:type="paragraph" w:styleId="FootnoteTableHeader">
    <w:name w:val="Footnote Table Header"/>
    <w:basedOn w:val="Tableheader"/>
    <w:qFormat/>
    <w:pPr>
      <w:spacing w:before="135" w:after="0"/>
    </w:pPr>
    <w:rPr>
      <w:sz w:val="18"/>
      <w:szCs w:val="18"/>
    </w:rPr>
  </w:style>
  <w:style w:type="paragraph" w:styleId="FootnoteTableCell">
    <w:name w:val="Footnote Table Cell"/>
    <w:basedOn w:val="Tablecell"/>
    <w:qFormat/>
    <w:pPr>
      <w:spacing w:before="135" w:after="0"/>
    </w:pPr>
    <w:rPr>
      <w:sz w:val="18"/>
      <w:szCs w:val="18"/>
    </w:rPr>
  </w:style>
  <w:style w:type="paragraph" w:styleId="RTLNormal">
    <w:name w:val="RTL Normal"/>
    <w:qFormat/>
    <w:pPr>
      <w:widowControl/>
      <w:suppressAutoHyphens w:val="true"/>
      <w:bidi w:val="0"/>
      <w:spacing w:lineRule="auto" w:line="290" w:before="0" w:after="0"/>
      <w:jc w:val="both"/>
    </w:pPr>
    <w:rPr>
      <w:rFonts w:ascii="Amiri" w:hAnsi="Amiri" w:eastAsia="Amiri" w:cs="Amiri"/>
      <w:color w:val="484B4F"/>
      <w:spacing w:val="0"/>
      <w:kern w:val="0"/>
      <w:sz w:val="24"/>
      <w:szCs w:val="24"/>
      <w:lang w:val="en-US" w:eastAsia="zh-CN" w:bidi="zxx"/>
    </w:rPr>
  </w:style>
  <w:style w:type="paragraph" w:styleId="RTLTitle">
    <w:name w:val="RTL Title"/>
    <w:basedOn w:val="Title"/>
    <w:qFormat/>
    <w:pPr/>
    <w:rPr>
      <w:rFonts w:ascii="Amiri" w:hAnsi="Amiri" w:eastAsia="Amiri" w:cs="Amiri"/>
      <w:spacing w:val="0"/>
      <w:sz w:val="38"/>
      <w:szCs w:val="38"/>
    </w:rPr>
  </w:style>
  <w:style w:type="paragraph" w:styleId="RTLHeading1">
    <w:name w:val="RTL Heading 1"/>
    <w:basedOn w:val="Heading1"/>
    <w:qFormat/>
    <w:pPr>
      <w:spacing w:lineRule="auto" w:line="290"/>
      <w:jc w:val="center"/>
    </w:pPr>
    <w:rPr>
      <w:rFonts w:ascii="Amiri" w:hAnsi="Amiri" w:eastAsia="Amiri" w:cs="Amiri"/>
      <w:spacing w:val="0"/>
      <w:sz w:val="33"/>
      <w:szCs w:val="33"/>
    </w:rPr>
  </w:style>
  <w:style w:type="paragraph" w:styleId="RTLHeading2">
    <w:name w:val="RTL Heading 2"/>
    <w:basedOn w:val="Heading2"/>
    <w:qFormat/>
    <w:pPr>
      <w:spacing w:lineRule="auto" w:line="290"/>
      <w:jc w:val="center"/>
    </w:pPr>
    <w:rPr>
      <w:rFonts w:ascii="Amiri" w:hAnsi="Amiri" w:eastAsia="Amiri" w:cs="Amiri"/>
      <w:spacing w:val="0"/>
      <w:sz w:val="33"/>
      <w:szCs w:val="33"/>
    </w:rPr>
  </w:style>
  <w:style w:type="paragraph" w:styleId="RTLHeading3">
    <w:name w:val="RTL Heading 3"/>
    <w:basedOn w:val="Heading3"/>
    <w:qFormat/>
    <w:pPr>
      <w:spacing w:lineRule="auto" w:line="290"/>
      <w:jc w:val="center"/>
    </w:pPr>
    <w:rPr>
      <w:rFonts w:ascii="Amiri" w:hAnsi="Amiri" w:eastAsia="Amiri" w:cs="Amiri"/>
      <w:spacing w:val="0"/>
      <w:sz w:val="30"/>
      <w:szCs w:val="30"/>
    </w:rPr>
  </w:style>
  <w:style w:type="paragraph" w:styleId="RTLHeading4">
    <w:name w:val="RTL Heading 4"/>
    <w:basedOn w:val="Heading4"/>
    <w:qFormat/>
    <w:pPr>
      <w:spacing w:lineRule="auto" w:line="290"/>
      <w:jc w:val="center"/>
    </w:pPr>
    <w:rPr>
      <w:rFonts w:ascii="Amiri" w:hAnsi="Amiri" w:eastAsia="Amiri" w:cs="Amiri"/>
      <w:spacing w:val="0"/>
      <w:sz w:val="28"/>
      <w:szCs w:val="28"/>
    </w:rPr>
  </w:style>
  <w:style w:type="paragraph" w:styleId="RTLHeading5">
    <w:name w:val="RTL Heading 5"/>
    <w:basedOn w:val="Heading5"/>
    <w:qFormat/>
    <w:pPr>
      <w:spacing w:lineRule="auto" w:line="290"/>
      <w:jc w:val="center"/>
    </w:pPr>
    <w:rPr>
      <w:rFonts w:ascii="Amiri" w:hAnsi="Amiri" w:eastAsia="Amiri" w:cs="Amiri"/>
      <w:spacing w:val="0"/>
      <w:sz w:val="24"/>
      <w:szCs w:val="24"/>
    </w:rPr>
  </w:style>
  <w:style w:type="paragraph" w:styleId="RTLHeading6">
    <w:name w:val="RTL Heading 6"/>
    <w:basedOn w:val="Heading6"/>
    <w:qFormat/>
    <w:pPr>
      <w:spacing w:lineRule="auto" w:line="240"/>
    </w:pPr>
    <w:rPr>
      <w:rFonts w:ascii="Amiri" w:hAnsi="Amiri" w:eastAsia="Amiri" w:cs="Amiri"/>
      <w:spacing w:val="0"/>
      <w:sz w:val="22"/>
      <w:szCs w:val="22"/>
    </w:rPr>
  </w:style>
  <w:style w:type="paragraph" w:styleId="RTLListparagraph">
    <w:name w:val="RTL List paragraph"/>
    <w:basedOn w:val="RTLNormal"/>
    <w:qFormat/>
    <w:pPr/>
    <w:rPr/>
  </w:style>
  <w:style w:type="paragraph" w:styleId="RTLTableheader">
    <w:name w:val="RTL Table header"/>
    <w:basedOn w:val="Tableheader"/>
    <w:qFormat/>
    <w:pPr>
      <w:spacing w:lineRule="auto" w:line="290"/>
    </w:pPr>
    <w:rPr>
      <w:rFonts w:ascii="Amiri" w:hAnsi="Amiri" w:eastAsia="Amiri" w:cs="Amiri"/>
      <w:spacing w:val="0"/>
      <w:sz w:val="24"/>
      <w:szCs w:val="24"/>
    </w:rPr>
  </w:style>
  <w:style w:type="paragraph" w:styleId="RTLTablecell">
    <w:name w:val="RTL Table cell"/>
    <w:basedOn w:val="Tablecell"/>
    <w:qFormat/>
    <w:pPr>
      <w:spacing w:lineRule="auto" w:line="290"/>
    </w:pPr>
    <w:rPr>
      <w:rFonts w:ascii="Amiri" w:hAnsi="Amiri" w:eastAsia="Amiri" w:cs="Amiri"/>
      <w:spacing w:val="0"/>
      <w:sz w:val="24"/>
      <w:szCs w:val="24"/>
    </w:rPr>
  </w:style>
  <w:style w:type="paragraph" w:styleId="RTLNormalMiddle">
    <w:name w:val="RTL Normal Middle"/>
    <w:basedOn w:val="RTLNormal"/>
    <w:qFormat/>
    <w:pPr>
      <w:spacing w:lineRule="auto" w:line="264"/>
    </w:pPr>
    <w:rPr/>
  </w:style>
  <w:style w:type="paragraph" w:styleId="RTLTitleMiddle">
    <w:name w:val="RTL Title Middle"/>
    <w:basedOn w:val="RTLTitle"/>
    <w:qFormat/>
    <w:pPr>
      <w:spacing w:lineRule="auto" w:line="264"/>
    </w:pPr>
    <w:rPr/>
  </w:style>
  <w:style w:type="paragraph" w:styleId="RTLHeading1Middle">
    <w:name w:val="RTL Heading 1 Middle"/>
    <w:basedOn w:val="RTLHeading1"/>
    <w:qFormat/>
    <w:pPr>
      <w:spacing w:lineRule="auto" w:line="264"/>
    </w:pPr>
    <w:rPr/>
  </w:style>
  <w:style w:type="paragraph" w:styleId="RTLHeading2Middle">
    <w:name w:val="RTL Heading 2 Middle"/>
    <w:basedOn w:val="RTLHeading2"/>
    <w:qFormat/>
    <w:pPr>
      <w:spacing w:lineRule="auto" w:line="264"/>
    </w:pPr>
    <w:rPr/>
  </w:style>
  <w:style w:type="paragraph" w:styleId="RTLHeading3Middle">
    <w:name w:val="RTL Heading 3 Middle"/>
    <w:basedOn w:val="RTLHeading3"/>
    <w:qFormat/>
    <w:pPr>
      <w:spacing w:lineRule="auto" w:line="264"/>
    </w:pPr>
    <w:rPr/>
  </w:style>
  <w:style w:type="paragraph" w:styleId="RTLHeading4Middle">
    <w:name w:val="RTL Heading 4 Middle"/>
    <w:basedOn w:val="RTLHeading4"/>
    <w:qFormat/>
    <w:pPr>
      <w:spacing w:lineRule="auto" w:line="264"/>
    </w:pPr>
    <w:rPr/>
  </w:style>
  <w:style w:type="paragraph" w:styleId="RTLHeading5Middle">
    <w:name w:val="RTL Heading 5 Middle"/>
    <w:basedOn w:val="RTLHeading5"/>
    <w:qFormat/>
    <w:pPr>
      <w:spacing w:lineRule="auto" w:line="264"/>
    </w:pPr>
    <w:rPr/>
  </w:style>
  <w:style w:type="paragraph" w:styleId="RTLHeading6Middle">
    <w:name w:val="RTL Heading 6 Middle"/>
    <w:basedOn w:val="RTLHeading6"/>
    <w:qFormat/>
    <w:pPr>
      <w:spacing w:lineRule="auto" w:line="264"/>
    </w:pPr>
    <w:rPr/>
  </w:style>
  <w:style w:type="paragraph" w:styleId="RTLListParagraphMiddle">
    <w:name w:val="RTL List Paragraph Middle"/>
    <w:basedOn w:val="RTLListparagraph"/>
    <w:qFormat/>
    <w:pPr>
      <w:spacing w:lineRule="auto" w:line="264"/>
    </w:pPr>
    <w:rPr/>
  </w:style>
  <w:style w:type="paragraph" w:styleId="RTLTableHeaderMiddle">
    <w:name w:val="RTL Table Header Middle"/>
    <w:basedOn w:val="RTLTableheader"/>
    <w:qFormat/>
    <w:pPr>
      <w:spacing w:lineRule="auto" w:line="264"/>
    </w:pPr>
    <w:rPr/>
  </w:style>
  <w:style w:type="paragraph" w:styleId="RTLTableCellMiddle">
    <w:name w:val="RTL Table Cell Middle"/>
    <w:basedOn w:val="RTLTablecell"/>
    <w:qFormat/>
    <w:pPr>
      <w:spacing w:lineRule="auto" w:line="264"/>
    </w:pPr>
    <w:rPr/>
  </w:style>
  <w:style w:type="paragraph" w:styleId="RTLNormalLow">
    <w:name w:val="RTL Normal Low"/>
    <w:basedOn w:val="RTLNormal"/>
    <w:qFormat/>
    <w:pPr>
      <w:spacing w:lineRule="auto" w:line="240"/>
    </w:pPr>
    <w:rPr/>
  </w:style>
  <w:style w:type="paragraph" w:styleId="RTLTitleLow">
    <w:name w:val="RTL Title Low"/>
    <w:basedOn w:val="RTLTitle"/>
    <w:qFormat/>
    <w:pPr>
      <w:spacing w:lineRule="auto" w:line="240"/>
    </w:pPr>
    <w:rPr/>
  </w:style>
  <w:style w:type="paragraph" w:styleId="RTLHeading1Low">
    <w:name w:val="RTL Heading 1 Low"/>
    <w:basedOn w:val="RTLHeading1"/>
    <w:qFormat/>
    <w:pPr>
      <w:spacing w:lineRule="auto" w:line="240"/>
    </w:pPr>
    <w:rPr/>
  </w:style>
  <w:style w:type="paragraph" w:styleId="RTLHeading2Low">
    <w:name w:val="RTL Heading 2 Low"/>
    <w:basedOn w:val="RTLHeading2"/>
    <w:qFormat/>
    <w:pPr>
      <w:spacing w:lineRule="auto" w:line="240"/>
    </w:pPr>
    <w:rPr/>
  </w:style>
  <w:style w:type="paragraph" w:styleId="RTLHeading3Low">
    <w:name w:val="RTL Heading 3 Low"/>
    <w:basedOn w:val="RTLHeading3"/>
    <w:qFormat/>
    <w:pPr>
      <w:spacing w:lineRule="auto" w:line="240"/>
    </w:pPr>
    <w:rPr/>
  </w:style>
  <w:style w:type="paragraph" w:styleId="RTLHeading4Low">
    <w:name w:val="RTL Heading 4 Low"/>
    <w:basedOn w:val="RTLHeading4"/>
    <w:qFormat/>
    <w:pPr>
      <w:spacing w:lineRule="auto" w:line="240"/>
    </w:pPr>
    <w:rPr/>
  </w:style>
  <w:style w:type="paragraph" w:styleId="RTLHeading5Low">
    <w:name w:val="RTL Heading 5 Low"/>
    <w:basedOn w:val="RTLHeading5"/>
    <w:qFormat/>
    <w:pPr>
      <w:spacing w:lineRule="auto" w:line="240"/>
    </w:pPr>
    <w:rPr/>
  </w:style>
  <w:style w:type="paragraph" w:styleId="RTLHeading6Low">
    <w:name w:val="RTL Heading 6 Low"/>
    <w:basedOn w:val="RTLHeading6"/>
    <w:qFormat/>
    <w:pPr>
      <w:spacing w:lineRule="auto" w:line="240"/>
    </w:pPr>
    <w:rPr/>
  </w:style>
  <w:style w:type="paragraph" w:styleId="RTLListParagraphLow">
    <w:name w:val="RTL List Paragraph Low"/>
    <w:basedOn w:val="RTLListparagraph"/>
    <w:qFormat/>
    <w:pPr>
      <w:spacing w:lineRule="auto" w:line="240"/>
    </w:pPr>
    <w:rPr/>
  </w:style>
  <w:style w:type="paragraph" w:styleId="RTLTableHeaderLow">
    <w:name w:val="RTL Table Header Low"/>
    <w:basedOn w:val="RTLTableheader"/>
    <w:qFormat/>
    <w:pPr>
      <w:spacing w:lineRule="auto" w:line="240"/>
    </w:pPr>
    <w:rPr/>
  </w:style>
  <w:style w:type="paragraph" w:styleId="RTLTableCellLow">
    <w:name w:val="RTL Table Cell Low"/>
    <w:basedOn w:val="RTLTablecell"/>
    <w:qFormat/>
    <w:pPr>
      <w:spacing w:lineRule="auto" w:line="240"/>
    </w:pPr>
    <w:rPr/>
  </w:style>
  <w:style w:type="paragraph" w:styleId="RTLAuthor">
    <w:name w:val="RTL Author"/>
    <w:basedOn w:val="Author"/>
    <w:qFormat/>
    <w:pPr>
      <w:spacing w:lineRule="auto" w:line="240"/>
    </w:pPr>
    <w:rPr>
      <w:rFonts w:ascii="Amiri" w:hAnsi="Amiri" w:eastAsia="Amiri" w:cs="Amiri"/>
      <w:spacing w:val="0"/>
      <w:sz w:val="24"/>
      <w:szCs w:val="24"/>
    </w:rPr>
  </w:style>
  <w:style w:type="paragraph" w:styleId="RTLDescription">
    <w:name w:val="RTL Description"/>
    <w:basedOn w:val="Description"/>
    <w:qFormat/>
    <w:pPr>
      <w:spacing w:lineRule="auto" w:line="240"/>
    </w:pPr>
    <w:rPr>
      <w:rFonts w:ascii="Amiri" w:hAnsi="Amiri" w:eastAsia="Amiri" w:cs="Amiri"/>
      <w:spacing w:val="0"/>
      <w:sz w:val="24"/>
      <w:szCs w:val="24"/>
    </w:rPr>
  </w:style>
  <w:style w:type="paragraph" w:styleId="FootnoteRTLNormal">
    <w:name w:val="Footnote RTL Normal"/>
    <w:basedOn w:val="RTLNormal"/>
    <w:qFormat/>
    <w:pPr>
      <w:spacing w:before="0" w:after="201"/>
    </w:pPr>
    <w:rPr>
      <w:sz w:val="20"/>
      <w:szCs w:val="20"/>
    </w:rPr>
  </w:style>
  <w:style w:type="paragraph" w:styleId="FootnoteRTLTitle">
    <w:name w:val="Footnote RTL Title"/>
    <w:basedOn w:val="RTLTitle"/>
    <w:qFormat/>
    <w:pPr>
      <w:spacing w:before="0" w:after="134"/>
    </w:pPr>
    <w:rPr>
      <w:sz w:val="32"/>
      <w:szCs w:val="32"/>
    </w:rPr>
  </w:style>
  <w:style w:type="paragraph" w:styleId="FootnoteRTLHeading1">
    <w:name w:val="Footnote RTL Heading 1"/>
    <w:basedOn w:val="RTLHeading1"/>
    <w:qFormat/>
    <w:pPr>
      <w:spacing w:before="268" w:after="268"/>
    </w:pPr>
    <w:rPr>
      <w:sz w:val="27"/>
      <w:szCs w:val="27"/>
    </w:rPr>
  </w:style>
  <w:style w:type="paragraph" w:styleId="FootnoteRTLHeading2">
    <w:name w:val="Footnote RTL Heading 2"/>
    <w:basedOn w:val="RTLHeading2"/>
    <w:qFormat/>
    <w:pPr>
      <w:spacing w:before="268" w:after="268"/>
    </w:pPr>
    <w:rPr>
      <w:sz w:val="27"/>
      <w:szCs w:val="27"/>
    </w:rPr>
  </w:style>
  <w:style w:type="paragraph" w:styleId="FootnoteRTLHeading3">
    <w:name w:val="Footnote RTL Heading 3"/>
    <w:basedOn w:val="RTLHeading3"/>
    <w:qFormat/>
    <w:pPr>
      <w:spacing w:before="268" w:after="268"/>
    </w:pPr>
    <w:rPr>
      <w:sz w:val="25"/>
      <w:szCs w:val="25"/>
    </w:rPr>
  </w:style>
  <w:style w:type="paragraph" w:styleId="FootnoteRTLHeading4">
    <w:name w:val="Footnote RTL Heading 4"/>
    <w:basedOn w:val="RTLHeading4"/>
    <w:qFormat/>
    <w:pPr>
      <w:spacing w:before="268" w:after="268"/>
    </w:pPr>
    <w:rPr>
      <w:sz w:val="23"/>
      <w:szCs w:val="23"/>
    </w:rPr>
  </w:style>
  <w:style w:type="paragraph" w:styleId="FootnoteRTLHeading5">
    <w:name w:val="Footnote RTL Heading 5"/>
    <w:basedOn w:val="RTLHeading5"/>
    <w:qFormat/>
    <w:pPr>
      <w:spacing w:before="268" w:after="268"/>
    </w:pPr>
    <w:rPr>
      <w:sz w:val="20"/>
      <w:szCs w:val="20"/>
    </w:rPr>
  </w:style>
  <w:style w:type="paragraph" w:styleId="FootnoteRTLHeading6">
    <w:name w:val="Footnote RTL Heading 6"/>
    <w:basedOn w:val="RTLHeading6"/>
    <w:qFormat/>
    <w:pPr/>
    <w:rPr>
      <w:sz w:val="18"/>
      <w:szCs w:val="18"/>
    </w:rPr>
  </w:style>
  <w:style w:type="paragraph" w:styleId="FootnoteRTLListParagraph">
    <w:name w:val="Footnote RTL List Paragraph"/>
    <w:basedOn w:val="RTLListparagraph"/>
    <w:qFormat/>
    <w:pPr>
      <w:spacing w:before="0" w:after="201"/>
    </w:pPr>
    <w:rPr>
      <w:sz w:val="20"/>
      <w:szCs w:val="20"/>
    </w:rPr>
  </w:style>
  <w:style w:type="paragraph" w:styleId="FootnoteRTLTableHeader">
    <w:name w:val="Footnote RTL Table Header"/>
    <w:basedOn w:val="RTLTableheader"/>
    <w:qFormat/>
    <w:pPr>
      <w:spacing w:before="126" w:after="0"/>
    </w:pPr>
    <w:rPr>
      <w:sz w:val="20"/>
      <w:szCs w:val="20"/>
    </w:rPr>
  </w:style>
  <w:style w:type="paragraph" w:styleId="FootnoteRTLTableCell">
    <w:name w:val="Footnote RTL Table Cell"/>
    <w:basedOn w:val="RTLTablecell"/>
    <w:qFormat/>
    <w:pPr>
      <w:spacing w:before="126" w:after="0"/>
    </w:pPr>
    <w:rPr>
      <w:sz w:val="20"/>
      <w:szCs w:val="20"/>
    </w:rPr>
  </w:style>
  <w:style w:type="paragraph" w:styleId="FootnoteRTLNormalLow">
    <w:name w:val="Footnote RTL Normal Low"/>
    <w:basedOn w:val="RTLNormalLow"/>
    <w:qFormat/>
    <w:pPr>
      <w:spacing w:before="0" w:after="201"/>
    </w:pPr>
    <w:rPr>
      <w:sz w:val="20"/>
      <w:szCs w:val="20"/>
    </w:rPr>
  </w:style>
  <w:style w:type="paragraph" w:styleId="FootnoteRTLTitleLow">
    <w:name w:val="Footnote RTL Title Low"/>
    <w:basedOn w:val="RTLTitleLow"/>
    <w:qFormat/>
    <w:pPr>
      <w:spacing w:before="0" w:after="134"/>
    </w:pPr>
    <w:rPr>
      <w:sz w:val="32"/>
      <w:szCs w:val="32"/>
    </w:rPr>
  </w:style>
  <w:style w:type="paragraph" w:styleId="FootnoteRTLHeading1Low">
    <w:name w:val="Footnote RTL Heading 1 Low"/>
    <w:basedOn w:val="RTLHeading1Low"/>
    <w:qFormat/>
    <w:pPr>
      <w:spacing w:before="268" w:after="268"/>
    </w:pPr>
    <w:rPr>
      <w:sz w:val="27"/>
      <w:szCs w:val="27"/>
    </w:rPr>
  </w:style>
  <w:style w:type="paragraph" w:styleId="FootnoteRTLHeading2Low">
    <w:name w:val="Footnote RTL Heading 2 Low"/>
    <w:basedOn w:val="RTLHeading2Low"/>
    <w:qFormat/>
    <w:pPr>
      <w:spacing w:before="268" w:after="268"/>
    </w:pPr>
    <w:rPr>
      <w:sz w:val="27"/>
      <w:szCs w:val="27"/>
    </w:rPr>
  </w:style>
  <w:style w:type="paragraph" w:styleId="FootnoteRTLHeading3Low">
    <w:name w:val="Footnote RTL Heading 3 Low"/>
    <w:basedOn w:val="RTLHeading3Low"/>
    <w:qFormat/>
    <w:pPr>
      <w:spacing w:before="268" w:after="268"/>
    </w:pPr>
    <w:rPr>
      <w:sz w:val="25"/>
      <w:szCs w:val="25"/>
    </w:rPr>
  </w:style>
  <w:style w:type="paragraph" w:styleId="FootnoteRTLHeading4Low">
    <w:name w:val="Footnote RTL Heading 4 Low"/>
    <w:basedOn w:val="RTLHeading4Low"/>
    <w:qFormat/>
    <w:pPr>
      <w:spacing w:before="268" w:after="268"/>
    </w:pPr>
    <w:rPr>
      <w:sz w:val="23"/>
      <w:szCs w:val="23"/>
    </w:rPr>
  </w:style>
  <w:style w:type="paragraph" w:styleId="FootnoteRTLHeading5Low">
    <w:name w:val="Footnote RTL Heading 5 Low"/>
    <w:basedOn w:val="RTLHeading5Low"/>
    <w:qFormat/>
    <w:pPr>
      <w:spacing w:before="268" w:after="268"/>
    </w:pPr>
    <w:rPr>
      <w:sz w:val="20"/>
      <w:szCs w:val="20"/>
    </w:rPr>
  </w:style>
  <w:style w:type="paragraph" w:styleId="FootnoteRTLHeading6Low">
    <w:name w:val="Footnote RTL Heading 6 Low"/>
    <w:basedOn w:val="RTLHeading6Low"/>
    <w:qFormat/>
    <w:pPr/>
    <w:rPr>
      <w:sz w:val="18"/>
      <w:szCs w:val="18"/>
    </w:rPr>
  </w:style>
  <w:style w:type="paragraph" w:styleId="FootnoteRTLListParagraphLow">
    <w:name w:val="Footnote RTL List Paragraph Low"/>
    <w:basedOn w:val="RTLListParagraphLow"/>
    <w:qFormat/>
    <w:pPr>
      <w:spacing w:before="0" w:after="201"/>
    </w:pPr>
    <w:rPr>
      <w:sz w:val="20"/>
      <w:szCs w:val="20"/>
    </w:rPr>
  </w:style>
  <w:style w:type="paragraph" w:styleId="FootnoteRTLTableHeaderLow">
    <w:name w:val="Footnote RTL Table Header Low"/>
    <w:basedOn w:val="RTLTableHeaderLow"/>
    <w:qFormat/>
    <w:pPr>
      <w:spacing w:before="126" w:after="0"/>
    </w:pPr>
    <w:rPr>
      <w:sz w:val="20"/>
      <w:szCs w:val="20"/>
    </w:rPr>
  </w:style>
  <w:style w:type="paragraph" w:styleId="FootnoteRTLTableCellLow">
    <w:name w:val="Footnote RTL Table Cell Low"/>
    <w:basedOn w:val="RTLTableCellLow"/>
    <w:qFormat/>
    <w:pPr>
      <w:spacing w:before="126" w:after="0"/>
    </w:pPr>
    <w:rPr>
      <w:sz w:val="20"/>
      <w:szCs w:val="20"/>
    </w:rPr>
  </w:style>
  <w:style w:type="paragraph" w:styleId="FootnoteRTLNormalMiddle">
    <w:name w:val="Footnote RTL Normal Middle"/>
    <w:basedOn w:val="RTLNormalMiddle"/>
    <w:qFormat/>
    <w:pPr>
      <w:spacing w:before="0" w:after="201"/>
    </w:pPr>
    <w:rPr>
      <w:sz w:val="20"/>
      <w:szCs w:val="20"/>
    </w:rPr>
  </w:style>
  <w:style w:type="paragraph" w:styleId="FootnoteRTLTitleMiddle">
    <w:name w:val="Footnote RTL Title Middle"/>
    <w:basedOn w:val="RTLTitleMiddle"/>
    <w:qFormat/>
    <w:pPr>
      <w:spacing w:before="0" w:after="134"/>
    </w:pPr>
    <w:rPr>
      <w:sz w:val="32"/>
      <w:szCs w:val="32"/>
    </w:rPr>
  </w:style>
  <w:style w:type="paragraph" w:styleId="FootnoteRTLHeading1Middle">
    <w:name w:val="Footnote RTL Heading 1 Middle"/>
    <w:basedOn w:val="RTLHeading1Middle"/>
    <w:qFormat/>
    <w:pPr>
      <w:spacing w:before="268" w:after="268"/>
    </w:pPr>
    <w:rPr>
      <w:sz w:val="27"/>
      <w:szCs w:val="27"/>
    </w:rPr>
  </w:style>
  <w:style w:type="paragraph" w:styleId="FootnoteRTLHeading2Middle">
    <w:name w:val="Footnote RTL Heading 2 Middle"/>
    <w:basedOn w:val="RTLHeading2Middle"/>
    <w:qFormat/>
    <w:pPr>
      <w:spacing w:before="268" w:after="268"/>
    </w:pPr>
    <w:rPr>
      <w:sz w:val="27"/>
      <w:szCs w:val="27"/>
    </w:rPr>
  </w:style>
  <w:style w:type="paragraph" w:styleId="FootnoteRTLHeading3Middle">
    <w:name w:val="Footnote RTL Heading 3 Middle"/>
    <w:basedOn w:val="RTLHeading3Middle"/>
    <w:qFormat/>
    <w:pPr>
      <w:spacing w:before="268" w:after="268"/>
    </w:pPr>
    <w:rPr>
      <w:sz w:val="25"/>
      <w:szCs w:val="25"/>
    </w:rPr>
  </w:style>
  <w:style w:type="paragraph" w:styleId="FootnoteRTLHeading4Middle">
    <w:name w:val="Footnote RTL Heading 4 Middle"/>
    <w:basedOn w:val="RTLHeading4Middle"/>
    <w:qFormat/>
    <w:pPr>
      <w:spacing w:before="268" w:after="268"/>
    </w:pPr>
    <w:rPr>
      <w:sz w:val="23"/>
      <w:szCs w:val="23"/>
    </w:rPr>
  </w:style>
  <w:style w:type="paragraph" w:styleId="FootnoteRTLHeading5Middle">
    <w:name w:val="Footnote RTL Heading 5 Middle"/>
    <w:basedOn w:val="RTLHeading5Middle"/>
    <w:qFormat/>
    <w:pPr>
      <w:spacing w:before="268" w:after="268"/>
    </w:pPr>
    <w:rPr>
      <w:sz w:val="20"/>
      <w:szCs w:val="20"/>
    </w:rPr>
  </w:style>
  <w:style w:type="paragraph" w:styleId="FootnoteRTLHeading6Middle">
    <w:name w:val="Footnote RTL Heading 6 Middle"/>
    <w:basedOn w:val="RTLHeading6Middle"/>
    <w:qFormat/>
    <w:pPr/>
    <w:rPr>
      <w:sz w:val="18"/>
      <w:szCs w:val="18"/>
    </w:rPr>
  </w:style>
  <w:style w:type="paragraph" w:styleId="FootnoteRTLListParagraphMiddle">
    <w:name w:val="Footnote RTL List Paragraph Middle"/>
    <w:basedOn w:val="RTLListParagraphMiddle"/>
    <w:qFormat/>
    <w:pPr>
      <w:spacing w:before="0" w:after="201"/>
    </w:pPr>
    <w:rPr>
      <w:sz w:val="20"/>
      <w:szCs w:val="20"/>
    </w:rPr>
  </w:style>
  <w:style w:type="paragraph" w:styleId="FootnoteRTLTableHeaderMiddle">
    <w:name w:val="Footnote RTL Table Header Middle"/>
    <w:basedOn w:val="RTLTableHeaderMiddle"/>
    <w:qFormat/>
    <w:pPr>
      <w:spacing w:before="126" w:after="0"/>
    </w:pPr>
    <w:rPr>
      <w:sz w:val="20"/>
      <w:szCs w:val="20"/>
    </w:rPr>
  </w:style>
  <w:style w:type="paragraph" w:styleId="FootnoteRTLTableCellMiddle">
    <w:name w:val="Footnote RTL Table Cell Middle"/>
    <w:basedOn w:val="RTLTableCellMiddle"/>
    <w:qFormat/>
    <w:pPr>
      <w:spacing w:before="126" w:after="0"/>
    </w:pPr>
    <w:rPr>
      <w:sz w:val="20"/>
      <w:szCs w:val="20"/>
    </w:rPr>
  </w:style>
  <w:style w:type="paragraph" w:styleId="HeaderandFooter">
    <w:name w:val="Header and Footer"/>
    <w:basedOn w:val="Normal"/>
    <w:qFormat/>
    <w:pPr/>
    <w:rPr/>
  </w:style>
  <w:style w:type="paragraph" w:styleId="Footer">
    <w:name w:val="Footer"/>
    <w:basedOn w:val="HeaderandFooter"/>
    <w:pPr>
      <w:jc w:val="right"/>
    </w:pPr>
    <w:rPr>
      <w:color w:val="A8A9AB"/>
      <w:sz w:val="20"/>
      <w:szCs w:val="20"/>
    </w:rPr>
  </w:style>
  <w:style w:type="paragraph" w:styleId="NumberCell">
    <w:name w:val="Number Cell"/>
    <w:qFormat/>
    <w:pPr>
      <w:widowControl/>
      <w:suppressAutoHyphens w:val="true"/>
      <w:bidi w:val="0"/>
      <w:spacing w:lineRule="auto" w:line="300" w:before="0" w:after="0"/>
      <w:jc w:val="center"/>
    </w:pPr>
    <w:rPr>
      <w:rFonts w:ascii="Montserrat" w:hAnsi="Montserrat" w:eastAsia="Montserrat" w:cs="Montserrat"/>
      <w:color w:val="484B4F"/>
      <w:spacing w:val="-3"/>
      <w:kern w:val="0"/>
      <w:sz w:val="20"/>
      <w:szCs w:val="20"/>
      <w:lang w:val="en-US" w:eastAsia="zh-CN" w:bidi="zxx"/>
    </w:rPr>
  </w:style>
  <w:style w:type="paragraph" w:styleId="Header">
    <w:name w:val="Head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image" Target="media/image2.png"/><Relationship Id="rId4"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hyperlink" Target="https://oceanoflights.org/bahaullah-st-131-en" TargetMode="External"/><Relationship Id="rId6" Type="http://schemas.openxmlformats.org/officeDocument/2006/relationships/image" Target="media/image3.png"/><Relationship Id="rId7" Type="http://schemas.openxmlformats.org/officeDocument/2006/relationships/hyperlink" Target="https://oceanoflights.org/bahaullah-st-131-ar" TargetMode="External"/><Relationship Id="rId8" Type="http://schemas.openxmlformats.org/officeDocument/2006/relationships/image" Target="media/image4.png"/><Relationship Id="rId9" Type="http://schemas.openxmlformats.org/officeDocument/2006/relationships/hyperlink" Target="https://oceanoflights.org/" TargetMode="Externa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37</TotalTime>
  <Application>LibreOffice/7.6.7.2$Windows_X86_64 LibreOffice_project/dd47e4b30cb7dab30588d6c79c651f218165e3c5</Application>
  <AppVersion>15.0000</AppVersion>
  <Pages>42</Pages>
  <Words>22346</Words>
  <Characters>92967</Characters>
  <CharactersWithSpaces>115005</CharactersWithSpaces>
  <Paragraphs>408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2025-08-27T17:44:34Z</dcterms:created>
  <dc:creator>Ocean of Lights</dc:creator>
  <dc:description/>
  <dc:language>en-US</dc:language>
  <cp:lastModifiedBy/>
  <dcterms:modified xsi:type="dcterms:W3CDTF">2025-09-16T18:41:23Z</dcterms:modified>
  <cp:revision>3</cp:revision>
  <dc:subject/>
  <dc:title>سورة الملوك</dc:title>
</cp:coreProperties>
</file>

<file path=docProps/custom.xml><?xml version="1.0" encoding="utf-8"?>
<Properties xmlns="http://schemas.openxmlformats.org/officeDocument/2006/custom-properties" xmlns:vt="http://schemas.openxmlformats.org/officeDocument/2006/docPropsVTypes"/>
</file>